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b/>
          <w:caps/>
          <w:sz w:val="24"/>
          <w:szCs w:val="28"/>
          <w:lang w:eastAsia="ru-RU"/>
        </w:rPr>
      </w:pPr>
      <w:r w:rsidRPr="00072404">
        <w:rPr>
          <w:rFonts w:eastAsia="Times New Roman" w:cs="Times New Roman"/>
          <w:caps/>
          <w:sz w:val="24"/>
          <w:szCs w:val="28"/>
          <w:lang w:eastAsia="ru-RU"/>
        </w:rPr>
        <w:t>минобрнауки россии</w:t>
      </w: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 w:val="24"/>
          <w:szCs w:val="28"/>
          <w:lang w:eastAsia="ru-RU"/>
        </w:rPr>
      </w:pPr>
      <w:r w:rsidRPr="00072404">
        <w:rPr>
          <w:rFonts w:eastAsia="Times New Roman" w:cs="Times New Roman"/>
          <w:sz w:val="24"/>
          <w:szCs w:val="28"/>
          <w:lang w:eastAsia="ru-RU"/>
        </w:rPr>
        <w:t>федеральное государственное бюджетное</w:t>
      </w: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eastAsia="ru-RU"/>
        </w:rPr>
      </w:pPr>
      <w:r w:rsidRPr="00072404">
        <w:rPr>
          <w:rFonts w:eastAsia="Times New Roman" w:cs="Times New Roman"/>
          <w:sz w:val="24"/>
          <w:szCs w:val="28"/>
          <w:lang w:eastAsia="ru-RU"/>
        </w:rPr>
        <w:t>образовательное учреждение</w:t>
      </w:r>
      <w:r w:rsidRPr="00072404">
        <w:rPr>
          <w:rFonts w:eastAsia="Times New Roman" w:cs="Times New Roman"/>
          <w:b/>
          <w:sz w:val="24"/>
          <w:szCs w:val="28"/>
          <w:lang w:eastAsia="ru-RU"/>
        </w:rPr>
        <w:t xml:space="preserve"> </w:t>
      </w:r>
      <w:r w:rsidRPr="00072404">
        <w:rPr>
          <w:rFonts w:eastAsia="Times New Roman" w:cs="Times New Roman"/>
          <w:sz w:val="24"/>
          <w:szCs w:val="28"/>
          <w:lang w:eastAsia="ru-RU"/>
        </w:rPr>
        <w:t>высшего образования</w:t>
      </w: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 w:val="24"/>
          <w:szCs w:val="28"/>
          <w:lang w:eastAsia="ru-RU"/>
        </w:rPr>
      </w:pPr>
      <w:r w:rsidRPr="00072404">
        <w:rPr>
          <w:rFonts w:eastAsia="Times New Roman" w:cs="Times New Roman"/>
          <w:sz w:val="24"/>
          <w:szCs w:val="28"/>
          <w:lang w:eastAsia="ru-RU"/>
        </w:rPr>
        <w:t>«ЧЕРЕПОВЕЦКИЙ ГОСУДАРСТВЕННЫЙ УНИВЕРСИТЕТ»</w:t>
      </w: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2754"/>
        <w:gridCol w:w="189"/>
        <w:gridCol w:w="7121"/>
      </w:tblGrid>
      <w:tr w:rsidR="00072404" w:rsidRPr="00072404" w:rsidTr="008B0E6C">
        <w:tc>
          <w:tcPr>
            <w:tcW w:w="2943" w:type="dxa"/>
            <w:gridSpan w:val="2"/>
            <w:hideMark/>
          </w:tcPr>
          <w:p w:rsidR="00072404" w:rsidRPr="00072404" w:rsidRDefault="00072404" w:rsidP="00072404">
            <w:pPr>
              <w:spacing w:line="240" w:lineRule="auto"/>
              <w:ind w:right="-1" w:firstLine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 w:val="24"/>
                <w:szCs w:val="28"/>
                <w:lang w:eastAsia="ru-RU"/>
              </w:rPr>
              <w:t>Институ</w:t>
            </w:r>
            <w:proofErr w:type="gramStart"/>
            <w:r w:rsidRPr="00072404">
              <w:rPr>
                <w:rFonts w:eastAsia="Times New Roman" w:cs="Times New Roman"/>
                <w:sz w:val="24"/>
                <w:szCs w:val="28"/>
                <w:lang w:eastAsia="ru-RU"/>
              </w:rPr>
              <w:t>т(</w:t>
            </w:r>
            <w:proofErr w:type="gramEnd"/>
            <w:r w:rsidRPr="00072404">
              <w:rPr>
                <w:rFonts w:eastAsia="Times New Roman" w:cs="Times New Roman"/>
                <w:sz w:val="24"/>
                <w:szCs w:val="28"/>
                <w:lang w:eastAsia="ru-RU"/>
              </w:rPr>
              <w:t>факультет)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404" w:rsidRPr="00072404" w:rsidRDefault="00072404" w:rsidP="00072404">
            <w:pPr>
              <w:spacing w:line="240" w:lineRule="auto"/>
              <w:ind w:right="-1" w:firstLine="0"/>
              <w:rPr>
                <w:rFonts w:eastAsia="Times New Roman" w:cs="Times New Roman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>Институт Информационных Технологий</w:t>
            </w:r>
          </w:p>
        </w:tc>
      </w:tr>
      <w:tr w:rsidR="00072404" w:rsidRPr="00072404" w:rsidTr="008B0E6C">
        <w:tc>
          <w:tcPr>
            <w:tcW w:w="2754" w:type="dxa"/>
            <w:hideMark/>
          </w:tcPr>
          <w:p w:rsidR="00072404" w:rsidRPr="00072404" w:rsidRDefault="00072404" w:rsidP="00072404">
            <w:pPr>
              <w:spacing w:line="240" w:lineRule="auto"/>
              <w:ind w:right="-1" w:firstLine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 w:val="24"/>
                <w:szCs w:val="28"/>
                <w:lang w:eastAsia="ru-RU"/>
              </w:rPr>
              <w:t>Кафедра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72404" w:rsidRPr="00072404" w:rsidRDefault="00072404" w:rsidP="00072404">
            <w:pPr>
              <w:spacing w:line="240" w:lineRule="auto"/>
              <w:ind w:right="-1" w:firstLine="0"/>
              <w:rPr>
                <w:rFonts w:eastAsia="Times New Roman" w:cs="Times New Roman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>Математического и программного обеспечения ЭВМ</w:t>
            </w:r>
          </w:p>
        </w:tc>
      </w:tr>
      <w:tr w:rsidR="00072404" w:rsidRPr="00072404" w:rsidTr="008B0E6C">
        <w:tc>
          <w:tcPr>
            <w:tcW w:w="2754" w:type="dxa"/>
          </w:tcPr>
          <w:p w:rsidR="00072404" w:rsidRPr="00072404" w:rsidRDefault="00072404" w:rsidP="00072404">
            <w:pPr>
              <w:spacing w:line="240" w:lineRule="auto"/>
              <w:ind w:right="-1" w:firstLine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 w:val="24"/>
                <w:szCs w:val="28"/>
                <w:lang w:eastAsia="ru-RU"/>
              </w:rPr>
              <w:t>Дисциплина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2404" w:rsidRPr="00072404" w:rsidRDefault="00500BAF" w:rsidP="00072404">
            <w:pPr>
              <w:spacing w:line="240" w:lineRule="auto"/>
              <w:ind w:right="-1"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szCs w:val="28"/>
              </w:rPr>
              <w:t xml:space="preserve">Метрология, </w:t>
            </w:r>
            <w:r w:rsidRPr="00011546">
              <w:rPr>
                <w:szCs w:val="28"/>
              </w:rPr>
              <w:t>стандартизация и сертификация</w:t>
            </w:r>
            <w:bookmarkStart w:id="0" w:name="_GoBack"/>
            <w:bookmarkEnd w:id="0"/>
          </w:p>
        </w:tc>
      </w:tr>
    </w:tbl>
    <w:p w:rsidR="00072404" w:rsidRPr="00072404" w:rsidRDefault="00072404" w:rsidP="00072404">
      <w:pPr>
        <w:spacing w:line="240" w:lineRule="auto"/>
        <w:ind w:right="-1"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right="-285"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right="-285"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right="-285"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right="-285"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right="-285"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Реферат</w:t>
      </w: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Национальные и региональные стандарты</w:t>
      </w:r>
      <w:r w:rsidRPr="00072404">
        <w:rPr>
          <w:rFonts w:eastAsia="Times New Roman" w:cs="Times New Roman"/>
          <w:szCs w:val="28"/>
          <w:lang w:eastAsia="ru-RU"/>
        </w:rPr>
        <w:t xml:space="preserve"> в области "Информационные технологии"</w:t>
      </w: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4788" w:type="dxa"/>
        <w:jc w:val="right"/>
        <w:tblInd w:w="460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 xml:space="preserve">Выполнил студент группы  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 xml:space="preserve">Информационные системы и технологии 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i/>
                <w:sz w:val="16"/>
                <w:szCs w:val="28"/>
                <w:lang w:eastAsia="ru-RU"/>
              </w:rPr>
              <w:t>группа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>1ИСб-00-1оп-2</w:t>
            </w:r>
            <w:r w:rsidRPr="00072404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i/>
                <w:sz w:val="16"/>
                <w:szCs w:val="28"/>
                <w:lang w:eastAsia="ru-RU"/>
              </w:rPr>
              <w:t>шифр, наименование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>Аксенов Иван Константинович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i/>
                <w:sz w:val="16"/>
                <w:szCs w:val="28"/>
                <w:lang w:eastAsia="ru-RU"/>
              </w:rPr>
              <w:t>фамилия, имя, отчество</w:t>
            </w:r>
          </w:p>
        </w:tc>
      </w:tr>
    </w:tbl>
    <w:p w:rsidR="00072404" w:rsidRPr="00072404" w:rsidRDefault="00072404" w:rsidP="0007240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072404">
        <w:rPr>
          <w:rFonts w:eastAsia="Times New Roman" w:cs="Times New Roman"/>
          <w:szCs w:val="28"/>
          <w:lang w:eastAsia="ru-RU"/>
        </w:rPr>
        <w:t xml:space="preserve">                                                                </w:t>
      </w:r>
    </w:p>
    <w:tbl>
      <w:tblPr>
        <w:tblW w:w="4788" w:type="dxa"/>
        <w:jc w:val="right"/>
        <w:tblInd w:w="457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072404" w:rsidRPr="00072404" w:rsidTr="00072404">
        <w:trPr>
          <w:cantSplit/>
          <w:jc w:val="right"/>
        </w:trPr>
        <w:tc>
          <w:tcPr>
            <w:tcW w:w="4788" w:type="dxa"/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>Руководитель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>Дилигенский Евгений Владимирович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i/>
                <w:sz w:val="16"/>
                <w:szCs w:val="28"/>
                <w:lang w:eastAsia="ru-RU"/>
              </w:rPr>
              <w:t>фамилия, имя, отчество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szCs w:val="28"/>
                <w:lang w:eastAsia="ru-RU"/>
              </w:rPr>
              <w:t>Доцент, кандидат наук</w:t>
            </w:r>
          </w:p>
        </w:tc>
      </w:tr>
      <w:tr w:rsidR="00072404" w:rsidRPr="00072404" w:rsidTr="00072404">
        <w:trPr>
          <w:cantSplit/>
          <w:jc w:val="right"/>
        </w:trPr>
        <w:tc>
          <w:tcPr>
            <w:tcW w:w="4788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:rsidR="00072404" w:rsidRPr="00072404" w:rsidRDefault="00072404" w:rsidP="00072404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072404">
              <w:rPr>
                <w:rFonts w:eastAsia="Times New Roman" w:cs="Times New Roman"/>
                <w:i/>
                <w:sz w:val="16"/>
                <w:szCs w:val="28"/>
                <w:lang w:eastAsia="ru-RU"/>
              </w:rPr>
              <w:t>должность</w:t>
            </w:r>
          </w:p>
        </w:tc>
      </w:tr>
    </w:tbl>
    <w:p w:rsidR="00072404" w:rsidRPr="00072404" w:rsidRDefault="00072404" w:rsidP="0007240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rPr>
          <w:rFonts w:eastAsia="Times New Roman" w:cs="Times New Roman"/>
          <w:szCs w:val="28"/>
          <w:lang w:val="en-US" w:eastAsia="ru-RU"/>
        </w:rPr>
      </w:pPr>
    </w:p>
    <w:p w:rsid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072404" w:rsidRDefault="00072404" w:rsidP="000724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072404" w:rsidRPr="00F35F77" w:rsidRDefault="00072404" w:rsidP="00F35F77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72404">
        <w:rPr>
          <w:rFonts w:eastAsia="Times New Roman" w:cs="Times New Roman"/>
          <w:szCs w:val="28"/>
          <w:lang w:eastAsia="ru-RU"/>
        </w:rPr>
        <w:t>Череповец, 2024 г.</w:t>
      </w:r>
      <w:r>
        <w:rPr>
          <w:rFonts w:eastAsia="Times New Roman" w:cs="Times New Roman"/>
          <w:szCs w:val="28"/>
          <w:lang w:eastAsia="ru-RU"/>
        </w:rPr>
        <w:br w:type="page"/>
      </w:r>
    </w:p>
    <w:bookmarkStart w:id="1" w:name="_Toc184590923" w:displacedByCustomXml="next"/>
    <w:sdt>
      <w:sdtPr>
        <w:rPr>
          <w:rFonts w:eastAsiaTheme="minorHAnsi" w:cstheme="minorBidi"/>
          <w:bCs w:val="0"/>
          <w:szCs w:val="22"/>
        </w:rPr>
        <w:id w:val="2038997752"/>
        <w:docPartObj>
          <w:docPartGallery w:val="Table of Contents"/>
          <w:docPartUnique/>
        </w:docPartObj>
      </w:sdtPr>
      <w:sdtEndPr>
        <w:rPr>
          <w:b/>
        </w:rPr>
      </w:sdtEndPr>
      <w:sdtContent>
        <w:bookmarkStart w:id="2" w:name="_Toc184590250" w:displacedByCustomXml="prev"/>
        <w:p w:rsidR="00E877DA" w:rsidRDefault="00235C33" w:rsidP="00E877DA">
          <w:pPr>
            <w:pStyle w:val="1"/>
            <w:ind w:firstLine="426"/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3226943</wp:posOffset>
                    </wp:positionH>
                    <wp:positionV relativeFrom="paragraph">
                      <wp:posOffset>-288493</wp:posOffset>
                    </wp:positionV>
                    <wp:extent cx="270662" cy="212141"/>
                    <wp:effectExtent l="0" t="0" r="15240" b="16510"/>
                    <wp:wrapNone/>
                    <wp:docPr id="2" name="Прямоугольник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70662" cy="2121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Прямоугольник 2" o:spid="_x0000_s1026" style="position:absolute;margin-left:254.1pt;margin-top:-22.7pt;width:21.3pt;height:1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" fillcolor="white [3212]" strokecolor="white [3212]" strokeweight="2pt"/>
                </w:pict>
              </mc:Fallback>
            </mc:AlternateContent>
          </w:r>
          <w:r w:rsidR="00E877DA">
            <w:t>Оглавление</w:t>
          </w:r>
          <w:bookmarkEnd w:id="1"/>
          <w:bookmarkEnd w:id="2"/>
        </w:p>
        <w:p w:rsidR="00E877DA" w:rsidRPr="00E877DA" w:rsidRDefault="00E877DA" w:rsidP="00E877DA"/>
        <w:p w:rsidR="00235C33" w:rsidRDefault="00E877DA" w:rsidP="00235C33">
          <w:pPr>
            <w:pStyle w:val="11"/>
            <w:tabs>
              <w:tab w:val="right" w:leader="dot" w:pos="10194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590923" w:history="1">
            <w:r w:rsidR="00235C33" w:rsidRPr="0028025C">
              <w:rPr>
                <w:rStyle w:val="a9"/>
                <w:noProof/>
              </w:rPr>
              <w:t>Оглавление</w:t>
            </w:r>
            <w:r w:rsidR="00235C33">
              <w:rPr>
                <w:noProof/>
                <w:webHidden/>
              </w:rPr>
              <w:tab/>
            </w:r>
            <w:r w:rsidR="00235C33">
              <w:rPr>
                <w:noProof/>
                <w:webHidden/>
              </w:rPr>
              <w:fldChar w:fldCharType="begin"/>
            </w:r>
            <w:r w:rsidR="00235C33">
              <w:rPr>
                <w:noProof/>
                <w:webHidden/>
              </w:rPr>
              <w:instrText xml:space="preserve"> PAGEREF _Toc184590923 \h </w:instrText>
            </w:r>
            <w:r w:rsidR="00235C33">
              <w:rPr>
                <w:noProof/>
                <w:webHidden/>
              </w:rPr>
            </w:r>
            <w:r w:rsidR="00235C33">
              <w:rPr>
                <w:noProof/>
                <w:webHidden/>
              </w:rPr>
              <w:fldChar w:fldCharType="separate"/>
            </w:r>
            <w:r w:rsidR="00235C33">
              <w:rPr>
                <w:noProof/>
                <w:webHidden/>
              </w:rPr>
              <w:t>2</w:t>
            </w:r>
            <w:r w:rsidR="00235C33">
              <w:rPr>
                <w:noProof/>
                <w:webHidden/>
              </w:rPr>
              <w:fldChar w:fldCharType="end"/>
            </w:r>
          </w:hyperlink>
        </w:p>
        <w:p w:rsidR="00235C33" w:rsidRDefault="00B83FB6" w:rsidP="00235C33">
          <w:pPr>
            <w:pStyle w:val="11"/>
            <w:tabs>
              <w:tab w:val="right" w:leader="dot" w:pos="10194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84590924" w:history="1">
            <w:r w:rsidR="00235C33" w:rsidRPr="0028025C">
              <w:rPr>
                <w:rStyle w:val="a9"/>
                <w:noProof/>
              </w:rPr>
              <w:t>Введение</w:t>
            </w:r>
            <w:r w:rsidR="00235C33">
              <w:rPr>
                <w:noProof/>
                <w:webHidden/>
              </w:rPr>
              <w:tab/>
            </w:r>
            <w:r w:rsidR="00235C33">
              <w:rPr>
                <w:noProof/>
                <w:webHidden/>
              </w:rPr>
              <w:fldChar w:fldCharType="begin"/>
            </w:r>
            <w:r w:rsidR="00235C33">
              <w:rPr>
                <w:noProof/>
                <w:webHidden/>
              </w:rPr>
              <w:instrText xml:space="preserve"> PAGEREF _Toc184590924 \h </w:instrText>
            </w:r>
            <w:r w:rsidR="00235C33">
              <w:rPr>
                <w:noProof/>
                <w:webHidden/>
              </w:rPr>
            </w:r>
            <w:r w:rsidR="00235C33">
              <w:rPr>
                <w:noProof/>
                <w:webHidden/>
              </w:rPr>
              <w:fldChar w:fldCharType="separate"/>
            </w:r>
            <w:r w:rsidR="00235C33">
              <w:rPr>
                <w:noProof/>
                <w:webHidden/>
              </w:rPr>
              <w:t>3</w:t>
            </w:r>
            <w:r w:rsidR="00235C33">
              <w:rPr>
                <w:noProof/>
                <w:webHidden/>
              </w:rPr>
              <w:fldChar w:fldCharType="end"/>
            </w:r>
          </w:hyperlink>
        </w:p>
        <w:p w:rsidR="00235C33" w:rsidRDefault="00B83FB6" w:rsidP="00235C33">
          <w:pPr>
            <w:pStyle w:val="11"/>
            <w:tabs>
              <w:tab w:val="right" w:leader="dot" w:pos="10194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84590925" w:history="1">
            <w:r w:rsidR="00235C33" w:rsidRPr="0028025C">
              <w:rPr>
                <w:rStyle w:val="a9"/>
                <w:noProof/>
              </w:rPr>
              <w:t>Общие сведения о стандартизации в ИТ</w:t>
            </w:r>
            <w:r w:rsidR="00235C33">
              <w:rPr>
                <w:noProof/>
                <w:webHidden/>
              </w:rPr>
              <w:tab/>
            </w:r>
            <w:r w:rsidR="00235C33">
              <w:rPr>
                <w:noProof/>
                <w:webHidden/>
              </w:rPr>
              <w:fldChar w:fldCharType="begin"/>
            </w:r>
            <w:r w:rsidR="00235C33">
              <w:rPr>
                <w:noProof/>
                <w:webHidden/>
              </w:rPr>
              <w:instrText xml:space="preserve"> PAGEREF _Toc184590925 \h </w:instrText>
            </w:r>
            <w:r w:rsidR="00235C33">
              <w:rPr>
                <w:noProof/>
                <w:webHidden/>
              </w:rPr>
            </w:r>
            <w:r w:rsidR="00235C33">
              <w:rPr>
                <w:noProof/>
                <w:webHidden/>
              </w:rPr>
              <w:fldChar w:fldCharType="separate"/>
            </w:r>
            <w:r w:rsidR="00235C33">
              <w:rPr>
                <w:noProof/>
                <w:webHidden/>
              </w:rPr>
              <w:t>4</w:t>
            </w:r>
            <w:r w:rsidR="00235C33">
              <w:rPr>
                <w:noProof/>
                <w:webHidden/>
              </w:rPr>
              <w:fldChar w:fldCharType="end"/>
            </w:r>
          </w:hyperlink>
        </w:p>
        <w:p w:rsidR="00235C33" w:rsidRDefault="00B83FB6" w:rsidP="00235C33">
          <w:pPr>
            <w:pStyle w:val="11"/>
            <w:tabs>
              <w:tab w:val="right" w:leader="dot" w:pos="10194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84590926" w:history="1">
            <w:r w:rsidR="00235C33" w:rsidRPr="0028025C">
              <w:rPr>
                <w:rStyle w:val="a9"/>
                <w:noProof/>
              </w:rPr>
              <w:t>Национальная стандартизация России в области ИТ</w:t>
            </w:r>
            <w:r w:rsidR="00235C33">
              <w:rPr>
                <w:noProof/>
                <w:webHidden/>
              </w:rPr>
              <w:tab/>
            </w:r>
            <w:r w:rsidR="00235C33">
              <w:rPr>
                <w:noProof/>
                <w:webHidden/>
              </w:rPr>
              <w:fldChar w:fldCharType="begin"/>
            </w:r>
            <w:r w:rsidR="00235C33">
              <w:rPr>
                <w:noProof/>
                <w:webHidden/>
              </w:rPr>
              <w:instrText xml:space="preserve"> PAGEREF _Toc184590926 \h </w:instrText>
            </w:r>
            <w:r w:rsidR="00235C33">
              <w:rPr>
                <w:noProof/>
                <w:webHidden/>
              </w:rPr>
            </w:r>
            <w:r w:rsidR="00235C33">
              <w:rPr>
                <w:noProof/>
                <w:webHidden/>
              </w:rPr>
              <w:fldChar w:fldCharType="separate"/>
            </w:r>
            <w:r w:rsidR="00235C33">
              <w:rPr>
                <w:noProof/>
                <w:webHidden/>
              </w:rPr>
              <w:t>6</w:t>
            </w:r>
            <w:r w:rsidR="00235C33">
              <w:rPr>
                <w:noProof/>
                <w:webHidden/>
              </w:rPr>
              <w:fldChar w:fldCharType="end"/>
            </w:r>
          </w:hyperlink>
        </w:p>
        <w:p w:rsidR="00235C33" w:rsidRDefault="00B83FB6" w:rsidP="00235C33">
          <w:pPr>
            <w:pStyle w:val="11"/>
            <w:tabs>
              <w:tab w:val="right" w:leader="dot" w:pos="10194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84590927" w:history="1">
            <w:r w:rsidR="00235C33" w:rsidRPr="0028025C">
              <w:rPr>
                <w:rStyle w:val="a9"/>
                <w:noProof/>
              </w:rPr>
              <w:t>Региональные стандарты в области ИТ</w:t>
            </w:r>
            <w:r w:rsidR="00235C33">
              <w:rPr>
                <w:noProof/>
                <w:webHidden/>
              </w:rPr>
              <w:tab/>
            </w:r>
            <w:r w:rsidR="00235C33">
              <w:rPr>
                <w:noProof/>
                <w:webHidden/>
              </w:rPr>
              <w:fldChar w:fldCharType="begin"/>
            </w:r>
            <w:r w:rsidR="00235C33">
              <w:rPr>
                <w:noProof/>
                <w:webHidden/>
              </w:rPr>
              <w:instrText xml:space="preserve"> PAGEREF _Toc184590927 \h </w:instrText>
            </w:r>
            <w:r w:rsidR="00235C33">
              <w:rPr>
                <w:noProof/>
                <w:webHidden/>
              </w:rPr>
            </w:r>
            <w:r w:rsidR="00235C33">
              <w:rPr>
                <w:noProof/>
                <w:webHidden/>
              </w:rPr>
              <w:fldChar w:fldCharType="separate"/>
            </w:r>
            <w:r w:rsidR="00235C33">
              <w:rPr>
                <w:noProof/>
                <w:webHidden/>
              </w:rPr>
              <w:t>9</w:t>
            </w:r>
            <w:r w:rsidR="00235C33">
              <w:rPr>
                <w:noProof/>
                <w:webHidden/>
              </w:rPr>
              <w:fldChar w:fldCharType="end"/>
            </w:r>
          </w:hyperlink>
        </w:p>
        <w:p w:rsidR="00E877DA" w:rsidRDefault="00E877DA" w:rsidP="00E877DA">
          <w:r>
            <w:rPr>
              <w:b/>
              <w:bCs/>
            </w:rPr>
            <w:fldChar w:fldCharType="end"/>
          </w:r>
        </w:p>
      </w:sdtContent>
    </w:sdt>
    <w:p w:rsidR="00072404" w:rsidRPr="00E877DA" w:rsidRDefault="00E877DA" w:rsidP="00E877DA">
      <w:pPr>
        <w:pStyle w:val="1"/>
      </w:pPr>
      <w:r w:rsidRPr="00E877DA">
        <w:br w:type="page"/>
      </w:r>
      <w:bookmarkStart w:id="3" w:name="_Toc184590924"/>
      <w:r w:rsidR="00F35F77">
        <w:lastRenderedPageBreak/>
        <w:t>Введение</w:t>
      </w:r>
      <w:bookmarkEnd w:id="3"/>
    </w:p>
    <w:p w:rsidR="00A45823" w:rsidRPr="00A45823" w:rsidRDefault="00A45823" w:rsidP="00E877DA">
      <w:pPr>
        <w:ind w:firstLine="426"/>
      </w:pPr>
    </w:p>
    <w:p w:rsidR="00072404" w:rsidRDefault="00072404" w:rsidP="00E877DA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>Первооснова построения информационного общества, электронного распространения информации и знаний — информационные и коммуникационные технологии.</w:t>
      </w:r>
    </w:p>
    <w:p w:rsidR="00F35F77" w:rsidRDefault="00072404" w:rsidP="00E877DA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>Основная роль в развитии информационного общества принадлежит международным стандартам, создаваемым на основе шести принципов, определенных Всемирной торговой организацией (ВТО): открытость, прозрачность, непредвзятость и соблюдение консенсуса, эффективность и целесообразность, согласованность и нацеленность на развитие. В связи с этим в России приобретают особую важность и актуальность работы по развитию и совершенствованию отечественной нормативной базы в области информационных технологий и информационно - телекоммуникационных систем</w:t>
      </w:r>
      <w:r w:rsidR="00B55C7D" w:rsidRPr="00B55C7D">
        <w:rPr>
          <w:rFonts w:cs="Times New Roman"/>
          <w:szCs w:val="28"/>
        </w:rPr>
        <w:t xml:space="preserve"> [1]</w:t>
      </w:r>
      <w:r>
        <w:rPr>
          <w:rFonts w:cs="Times New Roman"/>
          <w:szCs w:val="28"/>
        </w:rPr>
        <w:t>.</w:t>
      </w:r>
    </w:p>
    <w:p w:rsidR="00F35F77" w:rsidRDefault="00F35F77" w:rsidP="00E877DA">
      <w:pPr>
        <w:spacing w:after="200" w:line="276" w:lineRule="auto"/>
        <w:ind w:firstLine="426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F35F77" w:rsidRDefault="00F35F77" w:rsidP="00E877DA">
      <w:pPr>
        <w:pStyle w:val="1"/>
        <w:ind w:firstLine="426"/>
      </w:pPr>
      <w:bookmarkStart w:id="4" w:name="_Toc184590925"/>
      <w:r w:rsidRPr="00F35F77">
        <w:lastRenderedPageBreak/>
        <w:t xml:space="preserve">Общие сведения о стандартизации в </w:t>
      </w:r>
      <w:proofErr w:type="gramStart"/>
      <w:r w:rsidRPr="00F35F77">
        <w:t>ИТ</w:t>
      </w:r>
      <w:bookmarkEnd w:id="4"/>
      <w:proofErr w:type="gramEnd"/>
      <w:r w:rsidRPr="00F35F77">
        <w:t xml:space="preserve"> </w:t>
      </w:r>
    </w:p>
    <w:p w:rsidR="00F35F77" w:rsidRDefault="00F35F77" w:rsidP="00E877DA">
      <w:pPr>
        <w:ind w:firstLine="426"/>
      </w:pPr>
    </w:p>
    <w:p w:rsidR="00A45823" w:rsidRDefault="00A45823" w:rsidP="00E877DA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>Определим понятие «стандартизация» применительно к автоматизированным информационным технологиям.</w:t>
      </w:r>
    </w:p>
    <w:p w:rsidR="00A45823" w:rsidRDefault="00A45823" w:rsidP="00E877DA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>Стандартизация — принятие соглашения по спецификации, производству и использованию аппаратных и программных средств вычислительной техники; установление и применение стандартов, норм, правил и т.п.</w:t>
      </w:r>
    </w:p>
    <w:p w:rsidR="00A45823" w:rsidRPr="00A45823" w:rsidRDefault="00A45823" w:rsidP="00E877DA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>Стандартизация в области информационных технологий направлена на повышение степени соответствия своему функциональному назначению видов информационных технологий, составляющих их компонент и процессов. При этом устраняются технические барьеры в международном информационном обмене. Стандарты обеспечивают возможность разработчикам информационных технологий использовать данные, программные, коммуникационные средства других разработчиков, осуществлять экспорт/импорт данных, интеграцию разных компонент информационных технологий</w:t>
      </w:r>
      <w:r w:rsidR="00B55C7D" w:rsidRPr="00B55C7D">
        <w:rPr>
          <w:rFonts w:cs="Times New Roman"/>
          <w:szCs w:val="28"/>
        </w:rPr>
        <w:t xml:space="preserve"> [2]</w:t>
      </w:r>
      <w:r>
        <w:rPr>
          <w:rFonts w:cs="Times New Roman"/>
          <w:szCs w:val="28"/>
        </w:rPr>
        <w:t>.</w:t>
      </w:r>
    </w:p>
    <w:p w:rsidR="00072404" w:rsidRDefault="00072404" w:rsidP="00E877DA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>Создание и внедрение информационн</w:t>
      </w:r>
      <w:proofErr w:type="gramStart"/>
      <w:r>
        <w:rPr>
          <w:rFonts w:cs="Times New Roman"/>
          <w:szCs w:val="28"/>
        </w:rPr>
        <w:t>о-</w:t>
      </w:r>
      <w:proofErr w:type="gramEnd"/>
      <w:r>
        <w:rPr>
          <w:rFonts w:cs="Times New Roman"/>
          <w:szCs w:val="28"/>
        </w:rPr>
        <w:t xml:space="preserve"> телекоммуникационных систем (ИС) различных уровней и назначений на основе использования современных информационных технологий (ИТ), интеграции информационных, вычислительных, телекоммуникационных ресурсов и применения технологии открытых систем — это сложная, комплексная, межотраслевая, многоплановая и многоаспектная проблема. В ее решении одно из ключевых мест занимает стандартизация в области </w:t>
      </w:r>
      <w:proofErr w:type="gramStart"/>
      <w:r>
        <w:rPr>
          <w:rFonts w:cs="Times New Roman"/>
          <w:szCs w:val="28"/>
        </w:rPr>
        <w:t>ИТ</w:t>
      </w:r>
      <w:proofErr w:type="gramEnd"/>
      <w:r>
        <w:rPr>
          <w:rFonts w:cs="Times New Roman"/>
          <w:szCs w:val="28"/>
        </w:rPr>
        <w:t xml:space="preserve"> и прежде всего внедрение методов функциональной стандартизации. Эти методы позволяют с помощью функциональных стандартов и профилей (включая профили на конкретные проекты ИС) идентифицировать группы базовых стандартов вместе с факультативными возможностями, требованиями и параметрами, необходимыми для выполнения функций, реализуемых конкретными ИС в разных предметных областях деятельности.</w:t>
      </w:r>
    </w:p>
    <w:p w:rsidR="00072404" w:rsidRDefault="00072404" w:rsidP="00E877DA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настоящее время подавляющее большинство ИС всех классов и назначений строятся на основе технологии открытых систем. Ее суть состоит в использовании стандартных интерфейсов между разнородными аппаратными и программными компонентами систем. Технология открытых систем лежит в основе создания </w:t>
      </w:r>
      <w:r>
        <w:rPr>
          <w:rFonts w:cs="Times New Roman"/>
          <w:szCs w:val="28"/>
        </w:rPr>
        <w:lastRenderedPageBreak/>
        <w:t>инфраструктуры всех уровней — от предприятия и отрасли до национальной информационной инфраструктуры. Кроме того, она обеспечивает интеграцию с мировым информационным пространством и, тем самым, с мировой экономикой. Внедрение принципов открытых систем на всех этапах жизненного цикла проектирования ИС базируется на стандартизации информационных технологий, являющейся интеграционным механизмом и мощным средством управления процессами развития информатизации</w:t>
      </w:r>
      <w:r w:rsidR="00B55C7D" w:rsidRPr="00B55C7D">
        <w:rPr>
          <w:rFonts w:cs="Times New Roman"/>
          <w:szCs w:val="28"/>
        </w:rPr>
        <w:t xml:space="preserve"> [2]</w:t>
      </w:r>
      <w:r>
        <w:rPr>
          <w:rFonts w:cs="Times New Roman"/>
          <w:szCs w:val="28"/>
        </w:rPr>
        <w:t>.</w:t>
      </w:r>
    </w:p>
    <w:p w:rsidR="00F35F77" w:rsidRDefault="00F35F77" w:rsidP="00E877DA">
      <w:pPr>
        <w:spacing w:after="200" w:line="276" w:lineRule="auto"/>
        <w:ind w:firstLine="426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8B0E6C" w:rsidRDefault="00F35F77" w:rsidP="00E877DA">
      <w:pPr>
        <w:pStyle w:val="1"/>
        <w:ind w:firstLine="426"/>
      </w:pPr>
      <w:bookmarkStart w:id="5" w:name="_Toc184590926"/>
      <w:r w:rsidRPr="00F35F77">
        <w:lastRenderedPageBreak/>
        <w:t xml:space="preserve">Национальная стандартизация </w:t>
      </w:r>
      <w:r w:rsidR="00CE160D">
        <w:t xml:space="preserve">России </w:t>
      </w:r>
      <w:r w:rsidRPr="00F35F77">
        <w:t xml:space="preserve">в области </w:t>
      </w:r>
      <w:proofErr w:type="gramStart"/>
      <w:r w:rsidRPr="00F35F77">
        <w:t>ИТ</w:t>
      </w:r>
      <w:bookmarkEnd w:id="5"/>
      <w:proofErr w:type="gramEnd"/>
    </w:p>
    <w:p w:rsidR="005C1C97" w:rsidRDefault="005C1C97" w:rsidP="00E877DA">
      <w:pPr>
        <w:ind w:firstLine="426"/>
      </w:pPr>
    </w:p>
    <w:p w:rsidR="00CE160D" w:rsidRPr="005C1C97" w:rsidRDefault="00CE160D" w:rsidP="00E877DA">
      <w:pPr>
        <w:ind w:firstLine="426"/>
      </w:pPr>
      <w:r w:rsidRPr="00CE160D">
        <w:t xml:space="preserve">В сфере информационных технологий в Российской Федерации действует система стандартизации, регулируемая рядом нормативных документов. </w:t>
      </w:r>
      <w:proofErr w:type="gramStart"/>
      <w:r w:rsidRPr="00CE160D">
        <w:t>Ключевым</w:t>
      </w:r>
      <w:proofErr w:type="gramEnd"/>
      <w:r w:rsidRPr="00CE160D">
        <w:t xml:space="preserve"> среди них выступает Федеральный закон № 184-ФЗ «О техническом регулировании», который определяет основы создания, использования и соблюдения стандартов на территории страны, включая стандарты в области информационных технологий и телекоммуникаций. Данный закон устанавливает порядок разработки и внедрения стандартов, а также регулирует процедуры сертификации и проверки соответствия продукции и услуг предъявляемым требованиям</w:t>
      </w:r>
      <w:r w:rsidR="00B55C7D" w:rsidRPr="00B55C7D">
        <w:t xml:space="preserve"> [3]</w:t>
      </w:r>
      <w:r w:rsidRPr="00CE160D">
        <w:t>.</w:t>
      </w:r>
    </w:p>
    <w:p w:rsidR="00F35F77" w:rsidRPr="00500BAF" w:rsidRDefault="00A45823" w:rsidP="00E877DA">
      <w:pPr>
        <w:ind w:firstLine="426"/>
      </w:pPr>
      <w:r w:rsidRPr="00A45823">
        <w:t>В России основным органом по стандартизации является Федеральное агентство по техническому регулированию и метрологии (</w:t>
      </w:r>
      <w:proofErr w:type="spellStart"/>
      <w:r w:rsidRPr="00A45823">
        <w:t>Росстандарт</w:t>
      </w:r>
      <w:proofErr w:type="spellEnd"/>
      <w:r w:rsidRPr="00A45823">
        <w:t xml:space="preserve">). Основные документы, регулирующие стандартизацию в </w:t>
      </w:r>
      <w:proofErr w:type="gramStart"/>
      <w:r w:rsidRPr="00A45823">
        <w:t>ИТ</w:t>
      </w:r>
      <w:proofErr w:type="gramEnd"/>
      <w:r w:rsidRPr="00A45823">
        <w:t>, включают ГОСТ Р (государственные стандарты Российской Федерации) и СТБ (стандарты Беларуси</w:t>
      </w:r>
      <w:r w:rsidR="005C1C97">
        <w:t>).</w:t>
      </w:r>
    </w:p>
    <w:p w:rsidR="00B55C7D" w:rsidRPr="00B55C7D" w:rsidRDefault="00B55C7D" w:rsidP="00E877DA">
      <w:pPr>
        <w:ind w:firstLine="426"/>
      </w:pPr>
      <w:r w:rsidRPr="00B55C7D">
        <w:t>Федеральное агентство по техническому регулированию и метрологии (</w:t>
      </w:r>
      <w:proofErr w:type="spellStart"/>
      <w:r w:rsidRPr="00B55C7D">
        <w:t>Росстандарт</w:t>
      </w:r>
      <w:proofErr w:type="spellEnd"/>
      <w:r w:rsidRPr="00B55C7D">
        <w:t>) — федеральный орган исполнительной власти, осуществляющий функции по оказанию государственных услуг, управлению государственным имуществом в сфере технического регулирования, стандартизации и о</w:t>
      </w:r>
      <w:r>
        <w:t>беспечения единства измерений</w:t>
      </w:r>
      <w:r w:rsidRPr="00B55C7D">
        <w:t>. С 2004 г. находится в ведении Министерства промышленности и торговли Российской Федерации [4].</w:t>
      </w:r>
    </w:p>
    <w:p w:rsidR="00CE160D" w:rsidRDefault="00CE160D" w:rsidP="00E877DA">
      <w:pPr>
        <w:ind w:firstLine="426"/>
      </w:pPr>
      <w:r>
        <w:t>Российские стандарты применяются во множестве отраслей, включая банковский сектор, телекоммуникации, здравоохранение и государственное управление:</w:t>
      </w:r>
    </w:p>
    <w:p w:rsidR="00CE160D" w:rsidRDefault="00CE160D" w:rsidP="00E877DA">
      <w:pPr>
        <w:ind w:firstLine="426"/>
      </w:pPr>
      <w:r>
        <w:t>• Банковский сектор: Стандарты обеспечивают защиту финансовых данных и безопасность транзакций.</w:t>
      </w:r>
    </w:p>
    <w:p w:rsidR="00CE160D" w:rsidRDefault="00CE160D" w:rsidP="00E877DA">
      <w:pPr>
        <w:ind w:firstLine="426"/>
      </w:pPr>
      <w:r>
        <w:t>• Телекоммуникации: Стандарты помогают в обеспечении совместимости оборудования и услуг.</w:t>
      </w:r>
    </w:p>
    <w:p w:rsidR="00CE160D" w:rsidRDefault="00CE160D" w:rsidP="00E877DA">
      <w:pPr>
        <w:ind w:firstLine="426"/>
      </w:pPr>
      <w:r>
        <w:t>• Здравоохранение: Стандарты защищают личные медицинские данные пациентов.</w:t>
      </w:r>
    </w:p>
    <w:p w:rsidR="00CE160D" w:rsidRDefault="00CE160D" w:rsidP="00E877DA">
      <w:pPr>
        <w:ind w:firstLine="426"/>
      </w:pPr>
      <w:r>
        <w:lastRenderedPageBreak/>
        <w:t>• Государственное управление: Стандарты обеспечивают безопасность информации в государственных системах</w:t>
      </w:r>
    </w:p>
    <w:p w:rsidR="00CE160D" w:rsidRDefault="00CE160D" w:rsidP="00E877DA">
      <w:pPr>
        <w:ind w:firstLine="426"/>
      </w:pPr>
      <w:r>
        <w:t xml:space="preserve">1. ГОСТ </w:t>
      </w:r>
      <w:proofErr w:type="gramStart"/>
      <w:r>
        <w:t>Р</w:t>
      </w:r>
      <w:proofErr w:type="gramEnd"/>
      <w:r>
        <w:t xml:space="preserve"> 51583-2000 — «Информационные технологии. Программное обеспечение. Процессы разработки программного обеспечения». Этот стандарт определяет требования к процессам разработки </w:t>
      </w:r>
      <w:proofErr w:type="gramStart"/>
      <w:r>
        <w:t>ПО</w:t>
      </w:r>
      <w:proofErr w:type="gramEnd"/>
      <w:r>
        <w:t>.</w:t>
      </w:r>
    </w:p>
    <w:p w:rsidR="00CE160D" w:rsidRDefault="00CE160D" w:rsidP="00E877DA">
      <w:pPr>
        <w:ind w:firstLine="426"/>
      </w:pPr>
      <w:r>
        <w:t xml:space="preserve">2. ГОСТ </w:t>
      </w:r>
      <w:proofErr w:type="gramStart"/>
      <w:r>
        <w:t>Р</w:t>
      </w:r>
      <w:proofErr w:type="gramEnd"/>
      <w:r>
        <w:t xml:space="preserve"> 52480-2005 — «Информационные технологии. Защита информации. Общие требования к средствам защиты информации». Стандарт устанавливает требования к средствам защиты информации.</w:t>
      </w:r>
    </w:p>
    <w:p w:rsidR="00CE160D" w:rsidRDefault="00CE160D" w:rsidP="00E877DA">
      <w:pPr>
        <w:ind w:firstLine="426"/>
      </w:pPr>
      <w:r>
        <w:t xml:space="preserve">3. ГОСТ </w:t>
      </w:r>
      <w:proofErr w:type="gramStart"/>
      <w:r>
        <w:t>Р</w:t>
      </w:r>
      <w:proofErr w:type="gramEnd"/>
      <w:r>
        <w:t xml:space="preserve"> ИСО/МЭК 27001-2006 — «Информационная безопасность — Системы управления безопасностью информации». Этот стандарт определяет требования к созданию, внедрению, поддержанию и совершенствованию системы управления безопасностью информации.</w:t>
      </w:r>
    </w:p>
    <w:p w:rsidR="00CE160D" w:rsidRDefault="00CE160D" w:rsidP="00E877DA">
      <w:pPr>
        <w:ind w:firstLine="426"/>
      </w:pPr>
      <w:r>
        <w:t xml:space="preserve">4. ГОСТ </w:t>
      </w:r>
      <w:proofErr w:type="gramStart"/>
      <w:r>
        <w:t>Р</w:t>
      </w:r>
      <w:proofErr w:type="gramEnd"/>
      <w:r>
        <w:t xml:space="preserve"> 56939-2016 — «Информационные технологии. Обеспечение безопасности данных при их передаче по открытым каналам связи». Стандарт устанавливает требования к защите данных при их передаче.</w:t>
      </w:r>
    </w:p>
    <w:p w:rsidR="00CE160D" w:rsidRDefault="00CE160D" w:rsidP="00E877DA">
      <w:pPr>
        <w:ind w:firstLine="426"/>
      </w:pPr>
      <w:r>
        <w:t xml:space="preserve">5. ГОСТ </w:t>
      </w:r>
      <w:proofErr w:type="gramStart"/>
      <w:r>
        <w:t>Р</w:t>
      </w:r>
      <w:proofErr w:type="gramEnd"/>
      <w:r>
        <w:t xml:space="preserve"> 57580-2017 — «Информационные технологии. Защита информации от несанкционированного доступа». Этот стандарт определяет методы защиты информации от несанкционированного доступа.</w:t>
      </w:r>
    </w:p>
    <w:p w:rsidR="00CE160D" w:rsidRDefault="00CE160D" w:rsidP="00E877DA">
      <w:pPr>
        <w:ind w:firstLine="426"/>
      </w:pPr>
      <w:r>
        <w:t xml:space="preserve">6. ГОСТ </w:t>
      </w:r>
      <w:proofErr w:type="gramStart"/>
      <w:r>
        <w:t>Р</w:t>
      </w:r>
      <w:proofErr w:type="gramEnd"/>
      <w:r>
        <w:t xml:space="preserve"> 51522-2000 — «Информационные технологии. Защита информации в компьютерных системах». Стандарт устанавливает требования к средствам защиты информации в компьютерных системах.</w:t>
      </w:r>
    </w:p>
    <w:p w:rsidR="00CE160D" w:rsidRDefault="00CE160D" w:rsidP="00E877DA">
      <w:pPr>
        <w:ind w:firstLine="426"/>
      </w:pPr>
      <w:r>
        <w:t xml:space="preserve">7. ГОСТ </w:t>
      </w:r>
      <w:proofErr w:type="gramStart"/>
      <w:r>
        <w:t>Р</w:t>
      </w:r>
      <w:proofErr w:type="gramEnd"/>
      <w:r>
        <w:t xml:space="preserve"> 52633-2012 — «Информационные технологии. Обеспечение безопасности информации при использовании облачных вычислений». Этот стандарт определяет меры по обеспечению безопасности данных в облачных сервисах.</w:t>
      </w:r>
    </w:p>
    <w:p w:rsidR="00CE160D" w:rsidRDefault="00CE160D" w:rsidP="00E877DA">
      <w:pPr>
        <w:ind w:firstLine="426"/>
      </w:pPr>
      <w:r>
        <w:t xml:space="preserve">8. ГОСТ </w:t>
      </w:r>
      <w:proofErr w:type="gramStart"/>
      <w:r>
        <w:t>Р</w:t>
      </w:r>
      <w:proofErr w:type="gramEnd"/>
      <w:r>
        <w:t xml:space="preserve"> 56325-2015 — «Информационные технологии. Услуги хостинга веб-сайтов». Стандарт описывает требования к предоставлению услуг хостинга.</w:t>
      </w:r>
    </w:p>
    <w:p w:rsidR="00CE160D" w:rsidRDefault="00CE160D" w:rsidP="00E877DA">
      <w:pPr>
        <w:ind w:firstLine="426"/>
      </w:pPr>
      <w:r>
        <w:t xml:space="preserve">9. ГОСТ </w:t>
      </w:r>
      <w:proofErr w:type="gramStart"/>
      <w:r>
        <w:t>Р</w:t>
      </w:r>
      <w:proofErr w:type="gramEnd"/>
      <w:r>
        <w:t xml:space="preserve"> 57369-2016 — «Информационные технологии. Защита персональных данных». Этот стандарт определяет требования к защите персональных данных в информационных системах.</w:t>
      </w:r>
    </w:p>
    <w:p w:rsidR="00A45823" w:rsidRDefault="00CE160D" w:rsidP="00E877DA">
      <w:pPr>
        <w:ind w:firstLine="426"/>
      </w:pPr>
      <w:r w:rsidRPr="00CE160D">
        <w:lastRenderedPageBreak/>
        <w:t xml:space="preserve">10. ГОСТ </w:t>
      </w:r>
      <w:proofErr w:type="gramStart"/>
      <w:r w:rsidRPr="00CE160D">
        <w:t>Р</w:t>
      </w:r>
      <w:proofErr w:type="gramEnd"/>
      <w:r w:rsidRPr="00CE160D">
        <w:t xml:space="preserve"> 57239-2016 — «Информационные технологии. Оценка соответствия средств защиты информации». Стандарт описывает процедуры оценки соответствия средств защиты информации</w:t>
      </w:r>
      <w:r w:rsidR="00B55C7D">
        <w:t xml:space="preserve"> </w:t>
      </w:r>
      <w:r w:rsidR="00B55C7D" w:rsidRPr="00500BAF">
        <w:t>[5]</w:t>
      </w:r>
      <w:r w:rsidRPr="00CE160D">
        <w:t>.</w:t>
      </w:r>
      <w:r w:rsidR="00A45823">
        <w:br w:type="page"/>
      </w:r>
    </w:p>
    <w:p w:rsidR="00A45823" w:rsidRPr="00500BAF" w:rsidRDefault="00A45823" w:rsidP="00E877DA">
      <w:pPr>
        <w:pStyle w:val="1"/>
        <w:ind w:firstLine="426"/>
      </w:pPr>
      <w:bookmarkStart w:id="6" w:name="_Toc184590927"/>
      <w:r w:rsidRPr="00A45823">
        <w:lastRenderedPageBreak/>
        <w:t xml:space="preserve">Региональные стандарты в области </w:t>
      </w:r>
      <w:proofErr w:type="gramStart"/>
      <w:r w:rsidRPr="00A45823">
        <w:t>ИТ</w:t>
      </w:r>
      <w:bookmarkEnd w:id="6"/>
      <w:proofErr w:type="gramEnd"/>
    </w:p>
    <w:p w:rsidR="005C1C97" w:rsidRDefault="005C1C97" w:rsidP="00E877DA">
      <w:pPr>
        <w:ind w:firstLine="426"/>
      </w:pPr>
    </w:p>
    <w:p w:rsidR="005C1C97" w:rsidRDefault="00B55C7D" w:rsidP="00E877DA">
      <w:pPr>
        <w:ind w:firstLine="426"/>
      </w:pPr>
      <w:r w:rsidRPr="00B55C7D">
        <w:t>Региональные стандарты являются важным инструментом для обеспечения совместимости продуктов и устранения торговых барьеров между странами. Они способствуют повышению качества и безопасности продукции, защищают права потребителей и стимулируют инновации на рынках. В условиях глобализации и интеграции экономики роль региональных стандартов будет только возрастать, обеспечивая более эффективное взаимодействие между странами и компаниями на международной арене.</w:t>
      </w:r>
    </w:p>
    <w:p w:rsidR="00B55C7D" w:rsidRDefault="00B55C7D" w:rsidP="00E877DA">
      <w:pPr>
        <w:ind w:firstLine="426"/>
      </w:pPr>
    </w:p>
    <w:p w:rsidR="005C1C97" w:rsidRDefault="005C1C97" w:rsidP="00E877DA">
      <w:pPr>
        <w:ind w:firstLine="426"/>
        <w:jc w:val="center"/>
      </w:pPr>
      <w:r w:rsidRPr="005C1C97">
        <w:t>Европейская стандартизация (EN, CENELEC и др.)</w:t>
      </w:r>
    </w:p>
    <w:p w:rsidR="005C1C97" w:rsidRPr="00B55C7D" w:rsidRDefault="005C1C97" w:rsidP="00E877DA">
      <w:pPr>
        <w:ind w:firstLine="426"/>
      </w:pPr>
      <w:r>
        <w:t>В Европе основными организациями по стандартизации являются Европейский комитет по стандартизации (CEN) и Европейский комитет по электротехнич</w:t>
      </w:r>
      <w:r w:rsidR="00B55C7D">
        <w:t>еской стандартизации (CENELEC)</w:t>
      </w:r>
      <w:r w:rsidR="00B55C7D" w:rsidRPr="00B55C7D">
        <w:t>.</w:t>
      </w:r>
    </w:p>
    <w:p w:rsidR="00B55C7D" w:rsidRPr="00500BAF" w:rsidRDefault="00B55C7D" w:rsidP="00E877DA">
      <w:pPr>
        <w:ind w:firstLine="426"/>
      </w:pPr>
      <w:r w:rsidRPr="00B55C7D">
        <w:t xml:space="preserve">Европейский комитет по стандартизации (фр. </w:t>
      </w:r>
      <w:proofErr w:type="spellStart"/>
      <w:r w:rsidRPr="00B55C7D">
        <w:t>Comité</w:t>
      </w:r>
      <w:proofErr w:type="spellEnd"/>
      <w:r w:rsidRPr="00B55C7D">
        <w:t xml:space="preserve"> </w:t>
      </w:r>
      <w:proofErr w:type="spellStart"/>
      <w:r w:rsidRPr="00B55C7D">
        <w:t>Européen</w:t>
      </w:r>
      <w:proofErr w:type="spellEnd"/>
      <w:r w:rsidRPr="00B55C7D">
        <w:t xml:space="preserve"> </w:t>
      </w:r>
      <w:proofErr w:type="spellStart"/>
      <w:r w:rsidRPr="00B55C7D">
        <w:t>de</w:t>
      </w:r>
      <w:proofErr w:type="spellEnd"/>
      <w:r w:rsidRPr="00B55C7D">
        <w:t xml:space="preserve"> </w:t>
      </w:r>
      <w:proofErr w:type="spellStart"/>
      <w:r w:rsidRPr="00B55C7D">
        <w:t>Normalisation</w:t>
      </w:r>
      <w:proofErr w:type="spellEnd"/>
      <w:r w:rsidRPr="00B55C7D">
        <w:t>, CEN) — международная некоммерческая организация, основной целью которой является содействие развитию торговли товарами и услугами путём разработки европейских стандартов (</w:t>
      </w:r>
      <w:proofErr w:type="spellStart"/>
      <w:r w:rsidRPr="00B55C7D">
        <w:t>евронорм</w:t>
      </w:r>
      <w:proofErr w:type="spellEnd"/>
      <w:r w:rsidRPr="00B55C7D">
        <w:t>, EN). Организация создана в 1961 году.</w:t>
      </w:r>
    </w:p>
    <w:p w:rsidR="00B55C7D" w:rsidRPr="00B55C7D" w:rsidRDefault="00B55C7D" w:rsidP="00E877DA">
      <w:pPr>
        <w:ind w:firstLine="426"/>
      </w:pPr>
      <w:proofErr w:type="gramStart"/>
      <w:r w:rsidRPr="00B55C7D">
        <w:rPr>
          <w:lang w:val="en-US"/>
        </w:rPr>
        <w:t>CENELEC</w:t>
      </w:r>
      <w:r w:rsidRPr="00B55C7D">
        <w:t xml:space="preserve"> (фр.</w:t>
      </w:r>
      <w:proofErr w:type="gramEnd"/>
      <w:r w:rsidRPr="00B55C7D">
        <w:t xml:space="preserve"> </w:t>
      </w:r>
      <w:proofErr w:type="spellStart"/>
      <w:r w:rsidRPr="00B55C7D">
        <w:rPr>
          <w:lang w:val="en-US"/>
        </w:rPr>
        <w:t>Comit</w:t>
      </w:r>
      <w:proofErr w:type="spellEnd"/>
      <w:r w:rsidRPr="00B55C7D">
        <w:t xml:space="preserve">é </w:t>
      </w:r>
      <w:proofErr w:type="spellStart"/>
      <w:r w:rsidRPr="00B55C7D">
        <w:rPr>
          <w:lang w:val="en-US"/>
        </w:rPr>
        <w:t>Europ</w:t>
      </w:r>
      <w:proofErr w:type="spellEnd"/>
      <w:r w:rsidRPr="00B55C7D">
        <w:t>é</w:t>
      </w:r>
      <w:proofErr w:type="spellStart"/>
      <w:r w:rsidRPr="00B55C7D">
        <w:rPr>
          <w:lang w:val="en-US"/>
        </w:rPr>
        <w:t>en</w:t>
      </w:r>
      <w:proofErr w:type="spellEnd"/>
      <w:r w:rsidRPr="00B55C7D">
        <w:t xml:space="preserve"> </w:t>
      </w:r>
      <w:r w:rsidRPr="00B55C7D">
        <w:rPr>
          <w:lang w:val="en-US"/>
        </w:rPr>
        <w:t>de</w:t>
      </w:r>
      <w:r w:rsidRPr="00B55C7D">
        <w:t xml:space="preserve"> </w:t>
      </w:r>
      <w:proofErr w:type="spellStart"/>
      <w:r w:rsidRPr="00B55C7D">
        <w:rPr>
          <w:lang w:val="en-US"/>
        </w:rPr>
        <w:t>Normalisation</w:t>
      </w:r>
      <w:proofErr w:type="spellEnd"/>
      <w:r w:rsidRPr="00B55C7D">
        <w:t xml:space="preserve"> É</w:t>
      </w:r>
      <w:proofErr w:type="spellStart"/>
      <w:r w:rsidRPr="00B55C7D">
        <w:rPr>
          <w:lang w:val="en-US"/>
        </w:rPr>
        <w:t>lectrotechnique</w:t>
      </w:r>
      <w:proofErr w:type="spellEnd"/>
      <w:r w:rsidRPr="00B55C7D">
        <w:t xml:space="preserve">) — Европейский комитет электротехнической стандартизации, отвечающий за европейские стандарты в области электротехники. Вместе с </w:t>
      </w:r>
      <w:r w:rsidRPr="00B55C7D">
        <w:rPr>
          <w:lang w:val="en-US"/>
        </w:rPr>
        <w:t>ETSI</w:t>
      </w:r>
      <w:r w:rsidRPr="00B55C7D">
        <w:t xml:space="preserve"> (телекоммуникации) и </w:t>
      </w:r>
      <w:r w:rsidRPr="00B55C7D">
        <w:rPr>
          <w:lang w:val="en-US"/>
        </w:rPr>
        <w:t>CEN</w:t>
      </w:r>
      <w:r w:rsidRPr="00B55C7D">
        <w:t xml:space="preserve"> (другие технические области) </w:t>
      </w:r>
      <w:r w:rsidRPr="00B55C7D">
        <w:rPr>
          <w:lang w:val="en-US"/>
        </w:rPr>
        <w:t>CENELEC</w:t>
      </w:r>
      <w:r w:rsidRPr="00B55C7D">
        <w:t xml:space="preserve"> формирует европейскую систему технического нормирования и стандартизации. Стандарты этих учреждений согласуются регулярными принятиями стандартов во многих странах за пределами Европы, которые следуют европейским техническим стандартам</w:t>
      </w:r>
      <w:r>
        <w:t xml:space="preserve"> </w:t>
      </w:r>
      <w:r w:rsidRPr="00B55C7D">
        <w:t>[6].</w:t>
      </w:r>
    </w:p>
    <w:p w:rsidR="00CE160D" w:rsidRDefault="00CE160D" w:rsidP="00E877DA">
      <w:pPr>
        <w:ind w:firstLine="426"/>
      </w:pPr>
      <w:r>
        <w:t>1. EN ISO/IEC 27001 — европейская версия международного стандарта по управлению безопасностью информации.</w:t>
      </w:r>
    </w:p>
    <w:p w:rsidR="00CE160D" w:rsidRDefault="00CE160D" w:rsidP="00E877DA">
      <w:pPr>
        <w:ind w:firstLine="426"/>
      </w:pPr>
      <w:r>
        <w:t>2. EN 50131 — стандарт для систем сигнализации.</w:t>
      </w:r>
    </w:p>
    <w:p w:rsidR="00CE160D" w:rsidRDefault="00CE160D" w:rsidP="00E877DA">
      <w:pPr>
        <w:ind w:firstLine="426"/>
      </w:pPr>
      <w:r>
        <w:t>3. EN 301549 — стандарт доступности для продуктов ИКТ.</w:t>
      </w:r>
    </w:p>
    <w:p w:rsidR="00CE160D" w:rsidRDefault="00CE160D" w:rsidP="00E877DA">
      <w:pPr>
        <w:ind w:firstLine="426"/>
      </w:pPr>
      <w:r>
        <w:t>4. EN ISO/IEC 25010 — модель качества программного обеспечения.</w:t>
      </w:r>
    </w:p>
    <w:p w:rsidR="00CE160D" w:rsidRDefault="00CE160D" w:rsidP="00E877DA">
      <w:pPr>
        <w:ind w:firstLine="426"/>
      </w:pPr>
      <w:r>
        <w:lastRenderedPageBreak/>
        <w:t>5. EN ISO/IEC 12207 — процессы жизненного цикла программного обеспечения.</w:t>
      </w:r>
    </w:p>
    <w:p w:rsidR="00CE160D" w:rsidRDefault="00CE160D" w:rsidP="00E877DA">
      <w:pPr>
        <w:ind w:firstLine="426"/>
      </w:pPr>
      <w:r>
        <w:t>6. EN 55032 — стандарт для электромагнитной совместимости.</w:t>
      </w:r>
    </w:p>
    <w:p w:rsidR="00CE160D" w:rsidRDefault="00CE160D" w:rsidP="00E877DA">
      <w:pPr>
        <w:ind w:firstLine="426"/>
      </w:pPr>
      <w:r>
        <w:t>7. EN ISO/IEC 17025 — требования к лабораториям испытаний и калибровки.</w:t>
      </w:r>
    </w:p>
    <w:p w:rsidR="00CE160D" w:rsidRDefault="00CE160D" w:rsidP="00E877DA">
      <w:pPr>
        <w:ind w:firstLine="426"/>
      </w:pPr>
      <w:r>
        <w:t>8. EN ISO/IEC 27002 — кодекс практики для управления безопасностью информации.</w:t>
      </w:r>
    </w:p>
    <w:p w:rsidR="00CE160D" w:rsidRDefault="00CE160D" w:rsidP="00E877DA">
      <w:pPr>
        <w:ind w:firstLine="426"/>
      </w:pPr>
      <w:r>
        <w:t>9. EN ISO/IEC TR 24772 — управление рисками в области программного обеспечения.</w:t>
      </w:r>
    </w:p>
    <w:p w:rsidR="005C1C97" w:rsidRDefault="00CE160D" w:rsidP="00E877DA">
      <w:pPr>
        <w:ind w:firstLine="426"/>
      </w:pPr>
      <w:r>
        <w:t>10. EN ISO/IEC 29100 — рамки защиты персональных данных</w:t>
      </w:r>
      <w:r w:rsidR="00B55C7D" w:rsidRPr="00B55C7D">
        <w:t xml:space="preserve"> [</w:t>
      </w:r>
      <w:r w:rsidR="00B55C7D" w:rsidRPr="00E877DA">
        <w:t>7</w:t>
      </w:r>
      <w:r w:rsidR="00B55C7D" w:rsidRPr="00B55C7D">
        <w:t>]</w:t>
      </w:r>
      <w:r>
        <w:t>.</w:t>
      </w:r>
    </w:p>
    <w:p w:rsidR="00CE160D" w:rsidRDefault="00CE160D" w:rsidP="00E877DA">
      <w:pPr>
        <w:ind w:firstLine="426"/>
      </w:pPr>
    </w:p>
    <w:p w:rsidR="005C1C97" w:rsidRDefault="005C1C97" w:rsidP="00E877DA">
      <w:pPr>
        <w:ind w:firstLine="426"/>
        <w:jc w:val="center"/>
      </w:pPr>
      <w:r w:rsidRPr="005C1C97">
        <w:t>Азиатско-Тихоокеанская стандартизация (JIS, GB/T и др.)</w:t>
      </w:r>
    </w:p>
    <w:p w:rsidR="005C1C97" w:rsidRDefault="005C1C97" w:rsidP="00E877DA">
      <w:pPr>
        <w:ind w:firstLine="426"/>
      </w:pPr>
      <w:r>
        <w:t>В Азии существуют свои системы стандартизации:</w:t>
      </w:r>
    </w:p>
    <w:p w:rsidR="00CE160D" w:rsidRDefault="00CE160D" w:rsidP="00E877DA">
      <w:pPr>
        <w:ind w:firstLine="426"/>
      </w:pPr>
      <w:r>
        <w:t>1. JIS X 0208 — японский стандарт кодирования символов.</w:t>
      </w:r>
    </w:p>
    <w:p w:rsidR="00CE160D" w:rsidRDefault="00CE160D" w:rsidP="00E877DA">
      <w:pPr>
        <w:ind w:firstLine="426"/>
      </w:pPr>
      <w:r>
        <w:t>2. GB/T 18281 — китайский стандарт для систем управления данными.</w:t>
      </w:r>
    </w:p>
    <w:p w:rsidR="00CE160D" w:rsidRDefault="00CE160D" w:rsidP="00E877DA">
      <w:pPr>
        <w:ind w:firstLine="426"/>
      </w:pPr>
      <w:r>
        <w:t>3. JIS Q 15001 — японский стандарт по защите персональных данных.</w:t>
      </w:r>
    </w:p>
    <w:p w:rsidR="00CE160D" w:rsidRDefault="00CE160D" w:rsidP="00E877DA">
      <w:pPr>
        <w:ind w:firstLine="426"/>
      </w:pPr>
      <w:r>
        <w:t>4. GB/T 22239 — китайский стандарт по безопасности информации.</w:t>
      </w:r>
    </w:p>
    <w:p w:rsidR="00CE160D" w:rsidRDefault="00CE160D" w:rsidP="00E877DA">
      <w:pPr>
        <w:ind w:firstLine="426"/>
      </w:pPr>
      <w:r>
        <w:t>5. JIS X 0212 — японский стандарт для расширенного кодирования символов.</w:t>
      </w:r>
    </w:p>
    <w:p w:rsidR="00CE160D" w:rsidRDefault="00CE160D" w:rsidP="00E877DA">
      <w:pPr>
        <w:ind w:firstLine="426"/>
      </w:pPr>
      <w:r>
        <w:t>6. GB/T 25000 — китайский стандарт для оценки качества программного обеспечения.</w:t>
      </w:r>
    </w:p>
    <w:p w:rsidR="00CE160D" w:rsidRDefault="00CE160D" w:rsidP="00E877DA">
      <w:pPr>
        <w:ind w:firstLine="426"/>
      </w:pPr>
      <w:r>
        <w:t>7. JIS X 0301 — стандарт для представления текстовых данных.</w:t>
      </w:r>
    </w:p>
    <w:p w:rsidR="00CE160D" w:rsidRDefault="00CE160D" w:rsidP="00E877DA">
      <w:pPr>
        <w:ind w:firstLine="426"/>
      </w:pPr>
      <w:r>
        <w:t>8. GB/T 31167 — стандарт для оценки безопасности программного обеспечения.</w:t>
      </w:r>
    </w:p>
    <w:p w:rsidR="00CE160D" w:rsidRDefault="00CE160D" w:rsidP="00E877DA">
      <w:pPr>
        <w:ind w:firstLine="426"/>
      </w:pPr>
      <w:r>
        <w:t>9. JIS Q 27001 — японская версия ISO/IEC 27001.</w:t>
      </w:r>
    </w:p>
    <w:p w:rsidR="005C1C97" w:rsidRDefault="00CE160D" w:rsidP="00E877DA">
      <w:pPr>
        <w:ind w:firstLine="426"/>
      </w:pPr>
      <w:r>
        <w:t>10. GB/T 35273 — китайский стандарт для управления данными в облачных вычислениях</w:t>
      </w:r>
      <w:r w:rsidR="00E877DA" w:rsidRPr="00E877DA">
        <w:t xml:space="preserve"> [8]</w:t>
      </w:r>
      <w:r>
        <w:t>.</w:t>
      </w:r>
    </w:p>
    <w:p w:rsidR="00CE160D" w:rsidRDefault="00CE160D" w:rsidP="00E877DA">
      <w:pPr>
        <w:ind w:firstLine="426"/>
      </w:pPr>
    </w:p>
    <w:p w:rsidR="005C1C97" w:rsidRDefault="005C1C97" w:rsidP="00E877DA">
      <w:pPr>
        <w:ind w:firstLine="426"/>
        <w:jc w:val="center"/>
      </w:pPr>
      <w:r w:rsidRPr="005C1C97">
        <w:t>Американская стандартизация (ANSI, NIST и др.)</w:t>
      </w:r>
    </w:p>
    <w:p w:rsidR="005C1C97" w:rsidRDefault="005C1C97" w:rsidP="00E877DA">
      <w:pPr>
        <w:ind w:firstLine="426"/>
      </w:pPr>
      <w:r>
        <w:t>В США Американский национальный институт стандартов (ANSI) координирует разработку стандартов:</w:t>
      </w:r>
    </w:p>
    <w:p w:rsidR="00CE160D" w:rsidRDefault="00CE160D" w:rsidP="00E877DA">
      <w:pPr>
        <w:ind w:firstLine="426"/>
      </w:pPr>
      <w:r>
        <w:t>1. ANSI/NIST SP 800-53 — контрольные меры безопасности для федеральных информационных систем.</w:t>
      </w:r>
    </w:p>
    <w:p w:rsidR="00CE160D" w:rsidRDefault="00CE160D" w:rsidP="00E877DA">
      <w:pPr>
        <w:ind w:firstLine="426"/>
      </w:pPr>
      <w:r>
        <w:t>2. ANSI X9 — финансовые услуги и безопасность транзакций.</w:t>
      </w:r>
    </w:p>
    <w:p w:rsidR="00CE160D" w:rsidRDefault="00CE160D" w:rsidP="00E877DA">
      <w:pPr>
        <w:ind w:firstLine="426"/>
      </w:pPr>
      <w:r>
        <w:t>3. NIST SP 800-171 — защита контролируемой неофициальной информации.</w:t>
      </w:r>
    </w:p>
    <w:p w:rsidR="00CE160D" w:rsidRDefault="00CE160D" w:rsidP="00E877DA">
      <w:pPr>
        <w:ind w:firstLine="426"/>
      </w:pPr>
      <w:r>
        <w:lastRenderedPageBreak/>
        <w:t xml:space="preserve">4. ANSI/IEEE </w:t>
      </w:r>
      <w:proofErr w:type="spellStart"/>
      <w:r>
        <w:t>Std</w:t>
      </w:r>
      <w:proofErr w:type="spellEnd"/>
      <w:r>
        <w:t xml:space="preserve"> 1003 (POSIX) — стандарт для совместимости операционных систем.</w:t>
      </w:r>
    </w:p>
    <w:p w:rsidR="00CE160D" w:rsidRDefault="00CE160D" w:rsidP="00E877DA">
      <w:pPr>
        <w:ind w:firstLine="426"/>
      </w:pPr>
      <w:r>
        <w:t xml:space="preserve">5. NIST </w:t>
      </w:r>
      <w:proofErr w:type="spellStart"/>
      <w:r>
        <w:t>Cybersecurity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 — рамки управления </w:t>
      </w:r>
      <w:proofErr w:type="spellStart"/>
      <w:r>
        <w:t>кибербезопасностью</w:t>
      </w:r>
      <w:proofErr w:type="spellEnd"/>
      <w:r>
        <w:t>.</w:t>
      </w:r>
    </w:p>
    <w:p w:rsidR="00CE160D" w:rsidRDefault="00CE160D" w:rsidP="00E877DA">
      <w:pPr>
        <w:ind w:firstLine="426"/>
      </w:pPr>
      <w:r>
        <w:t>6. ANSI/NIST SP 800-37 — управление рисками информационных систем.</w:t>
      </w:r>
    </w:p>
    <w:p w:rsidR="00CE160D" w:rsidRDefault="00CE160D" w:rsidP="00E877DA">
      <w:pPr>
        <w:ind w:firstLine="426"/>
      </w:pPr>
      <w:r>
        <w:t>7. ANSI/NIST SP 800-30 — руководство по оценке рисков.</w:t>
      </w:r>
    </w:p>
    <w:p w:rsidR="00CE160D" w:rsidRDefault="00CE160D" w:rsidP="00E877DA">
      <w:pPr>
        <w:ind w:firstLine="426"/>
      </w:pPr>
      <w:r>
        <w:t>8. ANSI/NIST SP 800-53A — руководство по оценке контроля безопасности.</w:t>
      </w:r>
    </w:p>
    <w:p w:rsidR="00CE160D" w:rsidRDefault="00CE160D" w:rsidP="00E877DA">
      <w:pPr>
        <w:ind w:firstLine="426"/>
      </w:pPr>
      <w:r>
        <w:t>9. NIST SP 800-190 — руководство по безопасности контейнеров.</w:t>
      </w:r>
    </w:p>
    <w:p w:rsidR="005C1C97" w:rsidRDefault="00CE160D" w:rsidP="00E877DA">
      <w:pPr>
        <w:ind w:firstLine="426"/>
      </w:pPr>
      <w:r>
        <w:t>10. ANSI/NIST SP 800-171A — руководство по оценке соответствия требованиям к защите данных</w:t>
      </w:r>
      <w:r w:rsidR="00E877DA" w:rsidRPr="00E877DA">
        <w:t xml:space="preserve"> [9]</w:t>
      </w:r>
      <w:r>
        <w:t>.</w:t>
      </w:r>
    </w:p>
    <w:p w:rsidR="005C1C97" w:rsidRDefault="005C1C97" w:rsidP="00E877DA">
      <w:pPr>
        <w:ind w:firstLine="426"/>
      </w:pPr>
    </w:p>
    <w:p w:rsidR="005C1C97" w:rsidRPr="005C1C97" w:rsidRDefault="005C1C97" w:rsidP="00E877DA">
      <w:pPr>
        <w:ind w:firstLine="426"/>
      </w:pPr>
    </w:p>
    <w:p w:rsidR="00A45823" w:rsidRDefault="00A45823" w:rsidP="00E877DA">
      <w:pPr>
        <w:spacing w:after="200" w:line="276" w:lineRule="auto"/>
        <w:ind w:firstLine="426"/>
        <w:jc w:val="left"/>
      </w:pPr>
      <w:r>
        <w:br w:type="page"/>
      </w:r>
    </w:p>
    <w:p w:rsidR="008B0E6C" w:rsidRDefault="00A45823" w:rsidP="00E877DA">
      <w:pPr>
        <w:ind w:firstLine="426"/>
      </w:pPr>
      <w:r w:rsidRPr="00A45823">
        <w:lastRenderedPageBreak/>
        <w:t xml:space="preserve">Международная стандартизация в области </w:t>
      </w:r>
      <w:proofErr w:type="gramStart"/>
      <w:r w:rsidRPr="00A45823">
        <w:t>ИТ</w:t>
      </w:r>
      <w:proofErr w:type="gramEnd"/>
    </w:p>
    <w:p w:rsidR="005C1C97" w:rsidRDefault="005C1C97" w:rsidP="00E877DA">
      <w:pPr>
        <w:ind w:firstLine="426"/>
      </w:pPr>
    </w:p>
    <w:p w:rsidR="005C1C97" w:rsidRDefault="005C1C97" w:rsidP="00E877DA">
      <w:pPr>
        <w:ind w:firstLine="426"/>
      </w:pPr>
      <w:r w:rsidRPr="005C1C97">
        <w:t>Международные стандарты способствуют развитию технологий на глобальном уровне, обеспечивая совместимость продуктов и услуг между различными странами.</w:t>
      </w:r>
    </w:p>
    <w:p w:rsidR="005C1C97" w:rsidRDefault="005C1C97" w:rsidP="00E877DA">
      <w:pPr>
        <w:ind w:firstLine="426"/>
      </w:pPr>
    </w:p>
    <w:p w:rsidR="005C1C97" w:rsidRDefault="005C1C97" w:rsidP="00E877DA">
      <w:pPr>
        <w:ind w:firstLine="426"/>
        <w:jc w:val="center"/>
      </w:pPr>
      <w:r w:rsidRPr="005C1C97">
        <w:t>ISO/IEC стандарты</w:t>
      </w:r>
    </w:p>
    <w:p w:rsidR="005C1C97" w:rsidRDefault="005C1C97" w:rsidP="00E877DA">
      <w:pPr>
        <w:ind w:firstLine="426"/>
      </w:pPr>
      <w:r>
        <w:t xml:space="preserve">Международная организация по стандартизации (ISO) и Международная электротехническая комиссия (IEC) разрабатывают множество стандартов в области </w:t>
      </w:r>
      <w:proofErr w:type="gramStart"/>
      <w:r>
        <w:t>ИТ</w:t>
      </w:r>
      <w:proofErr w:type="gramEnd"/>
      <w:r>
        <w:t>:</w:t>
      </w:r>
    </w:p>
    <w:p w:rsidR="00CE160D" w:rsidRDefault="00CE160D" w:rsidP="00E877DA">
      <w:pPr>
        <w:ind w:firstLine="426"/>
      </w:pPr>
      <w:r>
        <w:t>1. ISO/IEC 27001 — «Системы управления безопасностью информации». Этот стандарт устанавливает требования к системам управления безопасностью информации.</w:t>
      </w:r>
    </w:p>
    <w:p w:rsidR="00CE160D" w:rsidRDefault="00CE160D" w:rsidP="00E877DA">
      <w:pPr>
        <w:ind w:firstLine="426"/>
      </w:pPr>
      <w:r>
        <w:t>2. ISO/IEC 9126 — «Программное обеспечение — качество продукта». Стандарт описывает характеристики качества программного обеспечения.</w:t>
      </w:r>
    </w:p>
    <w:p w:rsidR="00CE160D" w:rsidRDefault="00CE160D" w:rsidP="00E877DA">
      <w:pPr>
        <w:ind w:firstLine="426"/>
      </w:pPr>
      <w:r>
        <w:t>3. ISO/IEC 25010 — «Системы и программное обеспечение — Модель качества продукта». Он определяет модели качества для программных продуктов.</w:t>
      </w:r>
    </w:p>
    <w:p w:rsidR="00CE160D" w:rsidRDefault="00CE160D" w:rsidP="00E877DA">
      <w:pPr>
        <w:ind w:firstLine="426"/>
      </w:pPr>
      <w:r>
        <w:t>4. ISO/IEC 27002 — «Кодекс практики для управления безопасностью информации». Этот стандарт содержит рекомендации по управлению безопасностью информации.</w:t>
      </w:r>
    </w:p>
    <w:p w:rsidR="00CE160D" w:rsidRDefault="00CE160D" w:rsidP="00E877DA">
      <w:pPr>
        <w:ind w:firstLine="426"/>
      </w:pPr>
      <w:r>
        <w:t xml:space="preserve">5. ISO/IEC 20000 — «Управление услугами </w:t>
      </w:r>
      <w:proofErr w:type="gramStart"/>
      <w:r>
        <w:t>ИТ</w:t>
      </w:r>
      <w:proofErr w:type="gramEnd"/>
      <w:r>
        <w:t>». Стандарт описывает требования к системам управления услугами ИТ.</w:t>
      </w:r>
    </w:p>
    <w:p w:rsidR="00CE160D" w:rsidRDefault="00CE160D" w:rsidP="00E877DA">
      <w:pPr>
        <w:ind w:firstLine="426"/>
      </w:pPr>
      <w:r>
        <w:t xml:space="preserve">6. ISO/IEC TR 24772 — «Управление рисками в области программного обеспечения». Стандарт предоставляет рекомендации по управлению рисками при разработке </w:t>
      </w:r>
      <w:proofErr w:type="gramStart"/>
      <w:r>
        <w:t>ПО</w:t>
      </w:r>
      <w:proofErr w:type="gramEnd"/>
      <w:r>
        <w:t>.</w:t>
      </w:r>
    </w:p>
    <w:p w:rsidR="00CE160D" w:rsidRDefault="00CE160D" w:rsidP="00E877DA">
      <w:pPr>
        <w:ind w:firstLine="426"/>
      </w:pPr>
      <w:r>
        <w:t xml:space="preserve">7. ISO/IEC 12207 — «Процессы жизненного цикла программного обеспечения». Он описывает процессы жизненного цикла </w:t>
      </w:r>
      <w:proofErr w:type="gramStart"/>
      <w:r>
        <w:t>ПО</w:t>
      </w:r>
      <w:proofErr w:type="gramEnd"/>
      <w:r>
        <w:t xml:space="preserve"> от его разработки до утилизации.</w:t>
      </w:r>
    </w:p>
    <w:p w:rsidR="00CE160D" w:rsidRDefault="00CE160D" w:rsidP="00E877DA">
      <w:pPr>
        <w:ind w:firstLine="426"/>
      </w:pPr>
      <w:r>
        <w:t>8. ISO/IEC 27005 — «Управление рисками безопасности информации». Стандарт описывает процесс управления рисками в области информационной безопасности.</w:t>
      </w:r>
    </w:p>
    <w:p w:rsidR="00CE160D" w:rsidRDefault="00CE160D" w:rsidP="00E877DA">
      <w:pPr>
        <w:ind w:firstLine="426"/>
      </w:pPr>
    </w:p>
    <w:p w:rsidR="00CE160D" w:rsidRDefault="00CE160D" w:rsidP="00E877DA">
      <w:pPr>
        <w:ind w:firstLine="426"/>
      </w:pPr>
      <w:r>
        <w:lastRenderedPageBreak/>
        <w:t xml:space="preserve">9. ISO/IEC 38500 — «Корпоративное управление информационными технологиями». Он предоставляет рекомендации по управлению </w:t>
      </w:r>
      <w:proofErr w:type="gramStart"/>
      <w:r>
        <w:t>ИТ</w:t>
      </w:r>
      <w:proofErr w:type="gramEnd"/>
      <w:r>
        <w:t xml:space="preserve"> на уровне организации.</w:t>
      </w:r>
    </w:p>
    <w:p w:rsidR="005C1C97" w:rsidRDefault="00CE160D" w:rsidP="00E877DA">
      <w:pPr>
        <w:ind w:firstLine="426"/>
      </w:pPr>
      <w:r>
        <w:t>10. ISO/IEC 30170 — «Методы тестирования программного обеспечения». Стандарт описывает методы тестирования для обеспечения качества ПО</w:t>
      </w:r>
      <w:r w:rsidR="00E877DA" w:rsidRPr="00E877DA">
        <w:t xml:space="preserve"> [7]</w:t>
      </w:r>
      <w:r>
        <w:t>.</w:t>
      </w:r>
    </w:p>
    <w:p w:rsidR="00CE160D" w:rsidRDefault="00CE160D" w:rsidP="00E877DA">
      <w:pPr>
        <w:ind w:firstLine="426"/>
        <w:jc w:val="center"/>
      </w:pPr>
    </w:p>
    <w:p w:rsidR="005C1C97" w:rsidRDefault="005C1C97" w:rsidP="00E877DA">
      <w:pPr>
        <w:ind w:firstLine="426"/>
        <w:jc w:val="center"/>
      </w:pPr>
      <w:r w:rsidRPr="005C1C97">
        <w:t>IEEE стандарты</w:t>
      </w:r>
    </w:p>
    <w:p w:rsidR="00E877DA" w:rsidRPr="00500BAF" w:rsidRDefault="00E877DA" w:rsidP="00E877DA">
      <w:pPr>
        <w:spacing w:after="200" w:line="276" w:lineRule="auto"/>
        <w:ind w:firstLine="426"/>
      </w:pPr>
      <w:r w:rsidRPr="00E877DA">
        <w:t xml:space="preserve">Институт инженеров электротехники и электроники — </w:t>
      </w:r>
      <w:r w:rsidRPr="00E877DA">
        <w:rPr>
          <w:lang w:val="en-US"/>
        </w:rPr>
        <w:t>IEEE</w:t>
      </w:r>
      <w:r w:rsidRPr="00E877DA">
        <w:t xml:space="preserve"> — некоммерческая инженерная ассоциация из США, разрабатывающая широко применяемые в мире стандарты по радиоэлектронике, электротехнике и аппаратному обеспечению вычислительных систем и сетей. Корпоративный офис находится в Нью-Йорке, а центр операций в </w:t>
      </w:r>
      <w:proofErr w:type="spellStart"/>
      <w:r w:rsidRPr="00E877DA">
        <w:t>Пискатауэе</w:t>
      </w:r>
      <w:proofErr w:type="spellEnd"/>
      <w:r w:rsidRPr="00E877DA">
        <w:t xml:space="preserve">. </w:t>
      </w:r>
    </w:p>
    <w:p w:rsidR="00CE160D" w:rsidRDefault="00CE160D" w:rsidP="00E877DA">
      <w:pPr>
        <w:spacing w:after="200" w:line="276" w:lineRule="auto"/>
        <w:ind w:firstLine="426"/>
      </w:pPr>
      <w:r>
        <w:t xml:space="preserve">1. IEEE 802 — набор стандартов для локальных сетей, включая </w:t>
      </w:r>
      <w:proofErr w:type="spellStart"/>
      <w:r>
        <w:t>Wi-Fi</w:t>
      </w:r>
      <w:proofErr w:type="spellEnd"/>
      <w:r>
        <w:t xml:space="preserve"> (802.11) и </w:t>
      </w:r>
      <w:proofErr w:type="spellStart"/>
      <w:r>
        <w:t>Ethernet</w:t>
      </w:r>
      <w:proofErr w:type="spellEnd"/>
      <w:r>
        <w:t xml:space="preserve"> (802.3).</w:t>
      </w:r>
    </w:p>
    <w:p w:rsidR="00CE160D" w:rsidRDefault="00CE160D" w:rsidP="00E877DA">
      <w:pPr>
        <w:spacing w:after="200" w:line="276" w:lineRule="auto"/>
        <w:ind w:firstLine="426"/>
      </w:pPr>
      <w:r>
        <w:t>2. IEEE 754 — стандарт для представления чисел с плавающей запятой.</w:t>
      </w:r>
    </w:p>
    <w:p w:rsidR="00CE160D" w:rsidRDefault="00CE160D" w:rsidP="00E877DA">
      <w:pPr>
        <w:spacing w:after="200" w:line="276" w:lineRule="auto"/>
        <w:ind w:firstLine="426"/>
      </w:pPr>
      <w:r>
        <w:t>3. IEEE 1394 — стандарт для высокоскоростной передачи данных (</w:t>
      </w:r>
      <w:proofErr w:type="spellStart"/>
      <w:r>
        <w:t>FireWire</w:t>
      </w:r>
      <w:proofErr w:type="spellEnd"/>
      <w:r>
        <w:t>).</w:t>
      </w:r>
    </w:p>
    <w:p w:rsidR="00CE160D" w:rsidRDefault="00CE160D" w:rsidP="00E877DA">
      <w:pPr>
        <w:spacing w:after="200" w:line="276" w:lineRule="auto"/>
        <w:ind w:firstLine="426"/>
      </w:pPr>
      <w:r>
        <w:t>4. IEEE P7000 — стандарт для разработки этических принципов в системах автоматизации.</w:t>
      </w:r>
    </w:p>
    <w:p w:rsidR="00CE160D" w:rsidRDefault="00CE160D" w:rsidP="00E877DA">
      <w:pPr>
        <w:spacing w:after="200" w:line="276" w:lineRule="auto"/>
        <w:ind w:firstLine="426"/>
      </w:pPr>
      <w:r>
        <w:t>5. IEEE 1680 — стандарт для экологически чистых электронных продуктов.</w:t>
      </w:r>
    </w:p>
    <w:p w:rsidR="00CE160D" w:rsidRDefault="00CE160D" w:rsidP="00E877DA">
      <w:pPr>
        <w:spacing w:after="200" w:line="276" w:lineRule="auto"/>
        <w:ind w:firstLine="426"/>
      </w:pPr>
      <w:r>
        <w:t>6. IEEE 1003 (POSIX) — стандарт для совместимости операционных систем.</w:t>
      </w:r>
    </w:p>
    <w:p w:rsidR="00CE160D" w:rsidRDefault="00CE160D" w:rsidP="00E877DA">
      <w:pPr>
        <w:spacing w:after="200" w:line="276" w:lineRule="auto"/>
        <w:ind w:firstLine="426"/>
      </w:pPr>
      <w:r>
        <w:t>7. IEEE 1471 — стандарт архитектуры программных систем.</w:t>
      </w:r>
    </w:p>
    <w:p w:rsidR="00CE160D" w:rsidRDefault="00CE160D" w:rsidP="00E877DA">
      <w:pPr>
        <w:spacing w:after="200" w:line="276" w:lineRule="auto"/>
        <w:ind w:firstLine="426"/>
      </w:pPr>
      <w:r>
        <w:t>8. IEEE 12207 — стандарт для процессов жизненного цикла программного обеспечения.</w:t>
      </w:r>
    </w:p>
    <w:p w:rsidR="00CE160D" w:rsidRDefault="00CE160D" w:rsidP="00E877DA">
      <w:pPr>
        <w:spacing w:after="200" w:line="276" w:lineRule="auto"/>
        <w:ind w:firstLine="426"/>
      </w:pPr>
      <w:r>
        <w:t>9. IEEE P2410 — стандарт для управления данными в облачных вычислениях.</w:t>
      </w:r>
    </w:p>
    <w:p w:rsidR="005C1C97" w:rsidRDefault="00CE160D" w:rsidP="00E877DA">
      <w:pPr>
        <w:spacing w:after="200" w:line="276" w:lineRule="auto"/>
        <w:ind w:firstLine="426"/>
      </w:pPr>
      <w:r>
        <w:t>10. IEEE P2625 — стандарт для систем управления данными на основе искусственного интеллекта</w:t>
      </w:r>
      <w:r w:rsidR="00E877DA" w:rsidRPr="00E877DA">
        <w:t xml:space="preserve"> [10]</w:t>
      </w:r>
      <w:r>
        <w:t>.</w:t>
      </w:r>
    </w:p>
    <w:p w:rsidR="00CE160D" w:rsidRPr="00500BAF" w:rsidRDefault="00CE160D" w:rsidP="00E877DA">
      <w:pPr>
        <w:spacing w:after="200" w:line="276" w:lineRule="auto"/>
        <w:ind w:firstLine="426"/>
      </w:pPr>
    </w:p>
    <w:p w:rsidR="00E877DA" w:rsidRPr="00500BAF" w:rsidRDefault="00E877DA" w:rsidP="00E877DA">
      <w:pPr>
        <w:spacing w:after="200" w:line="276" w:lineRule="auto"/>
        <w:ind w:firstLine="426"/>
      </w:pPr>
    </w:p>
    <w:p w:rsidR="00E877DA" w:rsidRPr="00500BAF" w:rsidRDefault="00E877DA" w:rsidP="00E877DA">
      <w:pPr>
        <w:spacing w:after="200" w:line="276" w:lineRule="auto"/>
        <w:ind w:firstLine="426"/>
      </w:pPr>
    </w:p>
    <w:p w:rsidR="00E877DA" w:rsidRPr="00500BAF" w:rsidRDefault="00E877DA" w:rsidP="00E877DA">
      <w:pPr>
        <w:spacing w:after="200" w:line="276" w:lineRule="auto"/>
        <w:ind w:firstLine="426"/>
      </w:pPr>
    </w:p>
    <w:p w:rsidR="005C1C97" w:rsidRDefault="005C1C97" w:rsidP="00E877DA">
      <w:pPr>
        <w:spacing w:after="200" w:line="276" w:lineRule="auto"/>
        <w:ind w:firstLine="426"/>
        <w:jc w:val="center"/>
      </w:pPr>
      <w:r w:rsidRPr="005C1C97">
        <w:lastRenderedPageBreak/>
        <w:t>Другие международные организации (ITU-T, IETF и др.)</w:t>
      </w:r>
    </w:p>
    <w:p w:rsidR="005C1C97" w:rsidRDefault="005C1C97" w:rsidP="00E877DA">
      <w:pPr>
        <w:spacing w:after="200" w:line="276" w:lineRule="auto"/>
        <w:ind w:firstLine="426"/>
      </w:pPr>
    </w:p>
    <w:p w:rsidR="00E877DA" w:rsidRPr="00E877DA" w:rsidRDefault="00E877DA" w:rsidP="00E877DA">
      <w:pPr>
        <w:spacing w:after="200" w:line="276" w:lineRule="auto"/>
        <w:ind w:firstLine="426"/>
      </w:pPr>
      <w:r w:rsidRPr="00E877DA">
        <w:t xml:space="preserve">Международный союз электросвязи — международная организация, определяющая рекомендации в области электросвязи и радио, а также регулирующая вопросы международного использования радиочастот. Основан как Международный телеграфный союз в 1865 году, с 1947 года является специализированным учреждением ООН. </w:t>
      </w:r>
    </w:p>
    <w:p w:rsidR="00CE160D" w:rsidRDefault="00CE160D" w:rsidP="00E877DA">
      <w:pPr>
        <w:spacing w:after="200" w:line="276" w:lineRule="auto"/>
        <w:ind w:firstLine="426"/>
      </w:pPr>
      <w:r>
        <w:t>1. ITU-T X-</w:t>
      </w:r>
      <w:proofErr w:type="spellStart"/>
      <w:r>
        <w:t>series</w:t>
      </w:r>
      <w:proofErr w:type="spellEnd"/>
      <w:r>
        <w:t xml:space="preserve"> — рекомендации по безопасности информации.</w:t>
      </w:r>
    </w:p>
    <w:p w:rsidR="00CE160D" w:rsidRDefault="00CE160D" w:rsidP="00E877DA">
      <w:pPr>
        <w:spacing w:after="200" w:line="276" w:lineRule="auto"/>
        <w:ind w:firstLine="426"/>
      </w:pPr>
      <w:r>
        <w:t>2. ITU-T Y-</w:t>
      </w:r>
      <w:proofErr w:type="spellStart"/>
      <w:r>
        <w:t>series</w:t>
      </w:r>
      <w:proofErr w:type="spellEnd"/>
      <w:r>
        <w:t xml:space="preserve"> — рекомендации по сетевым технологиям.</w:t>
      </w:r>
    </w:p>
    <w:p w:rsidR="00CE160D" w:rsidRDefault="00CE160D" w:rsidP="00E877DA">
      <w:pPr>
        <w:spacing w:after="200" w:line="276" w:lineRule="auto"/>
        <w:ind w:firstLine="426"/>
      </w:pPr>
      <w:r>
        <w:t xml:space="preserve">3. IETF </w:t>
      </w:r>
      <w:proofErr w:type="spellStart"/>
      <w:r>
        <w:t>RFCs</w:t>
      </w:r>
      <w:proofErr w:type="spellEnd"/>
      <w:r>
        <w:t xml:space="preserve"> — наборы документов для разработки </w:t>
      </w:r>
      <w:proofErr w:type="gramStart"/>
      <w:r>
        <w:t>интернет-протоколов</w:t>
      </w:r>
      <w:proofErr w:type="gramEnd"/>
      <w:r>
        <w:t>.</w:t>
      </w:r>
    </w:p>
    <w:p w:rsidR="00CE160D" w:rsidRDefault="00CE160D" w:rsidP="00E877DA">
      <w:pPr>
        <w:spacing w:after="200" w:line="276" w:lineRule="auto"/>
        <w:ind w:firstLine="426"/>
      </w:pPr>
      <w:r>
        <w:t>4. ITU-T G-</w:t>
      </w:r>
      <w:proofErr w:type="spellStart"/>
      <w:r>
        <w:t>series</w:t>
      </w:r>
      <w:proofErr w:type="spellEnd"/>
      <w:r>
        <w:t xml:space="preserve"> — рекомендации по передаче данных.</w:t>
      </w:r>
    </w:p>
    <w:p w:rsidR="00CE160D" w:rsidRDefault="00CE160D" w:rsidP="00E877DA">
      <w:pPr>
        <w:spacing w:after="200" w:line="276" w:lineRule="auto"/>
        <w:ind w:firstLine="426"/>
      </w:pPr>
      <w:r>
        <w:t>5. ITU-T H-</w:t>
      </w:r>
      <w:proofErr w:type="spellStart"/>
      <w:r>
        <w:t>series</w:t>
      </w:r>
      <w:proofErr w:type="spellEnd"/>
      <w:r>
        <w:t xml:space="preserve"> — рекомендации по мультимедийным коммуникациям.</w:t>
      </w:r>
    </w:p>
    <w:p w:rsidR="00CE160D" w:rsidRDefault="00CE160D" w:rsidP="00E877DA">
      <w:pPr>
        <w:spacing w:after="200" w:line="276" w:lineRule="auto"/>
        <w:ind w:firstLine="426"/>
      </w:pPr>
      <w:r>
        <w:t>6. ITU-T Z-</w:t>
      </w:r>
      <w:proofErr w:type="spellStart"/>
      <w:r>
        <w:t>series</w:t>
      </w:r>
      <w:proofErr w:type="spellEnd"/>
      <w:r>
        <w:t xml:space="preserve"> — рекомендации по управлению качеством услуг</w:t>
      </w:r>
      <w:proofErr w:type="gramStart"/>
      <w:r>
        <w:t>.</w:t>
      </w:r>
      <w:r w:rsidR="005C1C97">
        <w:t>.</w:t>
      </w:r>
      <w:proofErr w:type="gramEnd"/>
    </w:p>
    <w:p w:rsidR="00CE160D" w:rsidRDefault="00CE160D" w:rsidP="00E877DA">
      <w:pPr>
        <w:spacing w:after="200" w:line="276" w:lineRule="auto"/>
        <w:ind w:firstLine="426"/>
      </w:pPr>
      <w:r>
        <w:t>7. IETF RFC 791 — протокол IP версии 4.</w:t>
      </w:r>
    </w:p>
    <w:p w:rsidR="00CE160D" w:rsidRDefault="00CE160D" w:rsidP="00E877DA">
      <w:pPr>
        <w:spacing w:after="200" w:line="276" w:lineRule="auto"/>
        <w:ind w:firstLine="426"/>
      </w:pPr>
      <w:r>
        <w:t>8. IETF RFC 2616 — протокол HTTP/1.1.</w:t>
      </w:r>
    </w:p>
    <w:p w:rsidR="00CE160D" w:rsidRDefault="00CE160D" w:rsidP="00E877DA">
      <w:pPr>
        <w:spacing w:after="200" w:line="276" w:lineRule="auto"/>
        <w:ind w:firstLine="426"/>
      </w:pPr>
      <w:r>
        <w:t xml:space="preserve">9. IETF RFC 1035 — протокол DNS. </w:t>
      </w:r>
    </w:p>
    <w:p w:rsidR="00CE160D" w:rsidRDefault="00CE160D" w:rsidP="00E877DA">
      <w:pPr>
        <w:spacing w:after="200" w:line="276" w:lineRule="auto"/>
        <w:ind w:firstLine="426"/>
      </w:pPr>
      <w:r>
        <w:t>10. IETF RFC 4251 — протокол SSH</w:t>
      </w:r>
      <w:r w:rsidR="00E877DA" w:rsidRPr="00E877DA">
        <w:t xml:space="preserve"> [</w:t>
      </w:r>
      <w:r w:rsidR="00E877DA" w:rsidRPr="00500BAF">
        <w:t>11</w:t>
      </w:r>
      <w:r w:rsidR="00E877DA" w:rsidRPr="00E877DA">
        <w:t>]</w:t>
      </w:r>
      <w:r>
        <w:t>.</w:t>
      </w:r>
    </w:p>
    <w:p w:rsidR="00E877DA" w:rsidRDefault="00E877DA" w:rsidP="00E877DA">
      <w:pPr>
        <w:spacing w:after="200" w:line="276" w:lineRule="auto"/>
        <w:ind w:firstLine="426"/>
        <w:jc w:val="left"/>
      </w:pPr>
      <w:r>
        <w:br w:type="page"/>
      </w:r>
      <w:r w:rsidR="00933F78">
        <w:lastRenderedPageBreak/>
        <w:t>Источники: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color w:val="000000" w:themeColor="text1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r w:rsidRPr="00933F78">
        <w:rPr>
          <w:lang w:eastAsia="ru-RU"/>
        </w:rPr>
        <w:t>Стандартизация в области информационных технологий</w:t>
      </w:r>
      <w:r>
        <w:rPr>
          <w:lang w:eastAsia="ru-RU"/>
        </w:rPr>
        <w:t xml:space="preserve"> </w:t>
      </w:r>
      <w:hyperlink r:id="rId9" w:history="1">
        <w:r w:rsidRPr="008C3F87">
          <w:rPr>
            <w:rStyle w:val="a9"/>
            <w:rFonts w:cs="Times New Roman"/>
            <w:szCs w:val="28"/>
            <w:lang w:eastAsia="ru-RU"/>
          </w:rPr>
          <w:t>https://ria-stk.ru/stq/adetail.php?ID=5752</w:t>
        </w:r>
      </w:hyperlink>
      <w:r>
        <w:rPr>
          <w:color w:val="000000" w:themeColor="text1"/>
          <w:lang w:eastAsia="ru-RU"/>
        </w:rPr>
        <w:t xml:space="preserve"> </w:t>
      </w:r>
      <w:r w:rsidRPr="00933F78">
        <w:rPr>
          <w:rFonts w:cs="Times New Roman"/>
          <w:color w:val="000000" w:themeColor="text1"/>
          <w:szCs w:val="28"/>
          <w:lang w:eastAsia="ru-RU"/>
        </w:rPr>
        <w:t xml:space="preserve">Дата обращения </w:t>
      </w:r>
      <w:r>
        <w:rPr>
          <w:rFonts w:cs="Times New Roman"/>
          <w:color w:val="000000" w:themeColor="text1"/>
          <w:szCs w:val="28"/>
          <w:lang w:eastAsia="ru-RU"/>
        </w:rPr>
        <w:t>08</w:t>
      </w:r>
      <w:r w:rsidRPr="00933F78">
        <w:rPr>
          <w:rFonts w:cs="Times New Roman"/>
          <w:color w:val="000000" w:themeColor="text1"/>
          <w:szCs w:val="28"/>
          <w:lang w:eastAsia="ru-RU"/>
        </w:rPr>
        <w:t>.</w:t>
      </w:r>
      <w:r>
        <w:rPr>
          <w:rFonts w:cs="Times New Roman"/>
          <w:color w:val="000000" w:themeColor="text1"/>
          <w:szCs w:val="28"/>
          <w:lang w:eastAsia="ru-RU"/>
        </w:rPr>
        <w:t>12</w:t>
      </w:r>
      <w:r w:rsidRPr="00933F78">
        <w:rPr>
          <w:rFonts w:cs="Times New Roman"/>
          <w:color w:val="000000" w:themeColor="text1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r w:rsidRPr="00933F78">
        <w:rPr>
          <w:lang w:eastAsia="ru-RU"/>
        </w:rPr>
        <w:t>Стандартизация и процесс стандартизации.</w:t>
      </w:r>
      <w:r>
        <w:rPr>
          <w:lang w:eastAsia="ru-RU"/>
        </w:rPr>
        <w:t xml:space="preserve"> </w:t>
      </w:r>
      <w:r w:rsidRPr="00933F78">
        <w:rPr>
          <w:lang w:eastAsia="ru-RU"/>
        </w:rPr>
        <w:t>https://www.icqc.eu/ru/certifikacija-ce/mezhdunarodnaya-standartizaciya/standardization-standardization-process</w:t>
      </w:r>
      <w:r>
        <w:rPr>
          <w:lang w:eastAsia="ru-RU"/>
        </w:rPr>
        <w:t xml:space="preserve"> </w:t>
      </w:r>
      <w:r w:rsidRPr="00933F78">
        <w:rPr>
          <w:rFonts w:cs="Times New Roman"/>
          <w:szCs w:val="28"/>
          <w:lang w:eastAsia="ru-RU"/>
        </w:rPr>
        <w:t xml:space="preserve">Дата обращения </w:t>
      </w:r>
      <w:r>
        <w:rPr>
          <w:rFonts w:cs="Times New Roman"/>
          <w:szCs w:val="28"/>
          <w:lang w:eastAsia="ru-RU"/>
        </w:rPr>
        <w:t>08</w:t>
      </w:r>
      <w:r w:rsidRPr="00933F78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12</w:t>
      </w:r>
      <w:r w:rsidRPr="00933F78">
        <w:rPr>
          <w:rFonts w:cs="Times New Roman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color w:val="000000" w:themeColor="text1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r w:rsidRPr="00933F78">
        <w:rPr>
          <w:lang w:eastAsia="ru-RU"/>
        </w:rPr>
        <w:t>Федеральный закон "О техническом регулировании" от 27.12.2002 N 184-ФЗ (последняя редакция)</w:t>
      </w:r>
      <w:r>
        <w:rPr>
          <w:lang w:eastAsia="ru-RU"/>
        </w:rPr>
        <w:t xml:space="preserve"> </w:t>
      </w:r>
      <w:r w:rsidRPr="00933F78">
        <w:rPr>
          <w:color w:val="000000" w:themeColor="text1"/>
          <w:lang w:eastAsia="ru-RU"/>
        </w:rPr>
        <w:t>https://www.consultant.ru/document/cons_doc_LAW_40241/</w:t>
      </w:r>
      <w:r>
        <w:rPr>
          <w:color w:val="000000" w:themeColor="text1"/>
          <w:lang w:eastAsia="ru-RU"/>
        </w:rPr>
        <w:t xml:space="preserve"> </w:t>
      </w:r>
      <w:r w:rsidRPr="00933F78">
        <w:rPr>
          <w:rFonts w:cs="Times New Roman"/>
          <w:color w:val="000000" w:themeColor="text1"/>
          <w:szCs w:val="28"/>
          <w:lang w:eastAsia="ru-RU"/>
        </w:rPr>
        <w:t xml:space="preserve">Дата обращения </w:t>
      </w:r>
      <w:r>
        <w:rPr>
          <w:rFonts w:cs="Times New Roman"/>
          <w:color w:val="000000" w:themeColor="text1"/>
          <w:szCs w:val="28"/>
          <w:lang w:eastAsia="ru-RU"/>
        </w:rPr>
        <w:t>08</w:t>
      </w:r>
      <w:r w:rsidRPr="00933F78">
        <w:rPr>
          <w:rFonts w:cs="Times New Roman"/>
          <w:color w:val="000000" w:themeColor="text1"/>
          <w:szCs w:val="28"/>
          <w:lang w:eastAsia="ru-RU"/>
        </w:rPr>
        <w:t>.</w:t>
      </w:r>
      <w:r>
        <w:rPr>
          <w:rFonts w:cs="Times New Roman"/>
          <w:color w:val="000000" w:themeColor="text1"/>
          <w:szCs w:val="28"/>
          <w:lang w:eastAsia="ru-RU"/>
        </w:rPr>
        <w:t>12</w:t>
      </w:r>
      <w:r w:rsidRPr="00933F78">
        <w:rPr>
          <w:rFonts w:cs="Times New Roman"/>
          <w:color w:val="000000" w:themeColor="text1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color w:val="000000" w:themeColor="text1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Главная страница </w:t>
      </w:r>
      <w:r w:rsidRPr="00933F78">
        <w:rPr>
          <w:color w:val="000000" w:themeColor="text1"/>
          <w:lang w:eastAsia="ru-RU"/>
        </w:rPr>
        <w:t>https://www.rst.gov.ru/portal/gost</w:t>
      </w:r>
      <w:r>
        <w:rPr>
          <w:color w:val="000000" w:themeColor="text1"/>
          <w:lang w:eastAsia="ru-RU"/>
        </w:rPr>
        <w:t xml:space="preserve"> </w:t>
      </w:r>
      <w:r w:rsidRPr="00933F78">
        <w:rPr>
          <w:rFonts w:cs="Times New Roman"/>
          <w:color w:val="000000" w:themeColor="text1"/>
          <w:szCs w:val="28"/>
          <w:lang w:eastAsia="ru-RU"/>
        </w:rPr>
        <w:t xml:space="preserve">Дата обращения </w:t>
      </w:r>
      <w:r>
        <w:rPr>
          <w:rFonts w:cs="Times New Roman"/>
          <w:color w:val="000000" w:themeColor="text1"/>
          <w:szCs w:val="28"/>
          <w:lang w:eastAsia="ru-RU"/>
        </w:rPr>
        <w:t>08</w:t>
      </w:r>
      <w:r w:rsidRPr="00933F78">
        <w:rPr>
          <w:rFonts w:cs="Times New Roman"/>
          <w:color w:val="000000" w:themeColor="text1"/>
          <w:szCs w:val="28"/>
          <w:lang w:eastAsia="ru-RU"/>
        </w:rPr>
        <w:t>.</w:t>
      </w:r>
      <w:r>
        <w:rPr>
          <w:rFonts w:cs="Times New Roman"/>
          <w:color w:val="000000" w:themeColor="text1"/>
          <w:szCs w:val="28"/>
          <w:lang w:eastAsia="ru-RU"/>
        </w:rPr>
        <w:t>12</w:t>
      </w:r>
      <w:r w:rsidRPr="00933F78">
        <w:rPr>
          <w:rFonts w:cs="Times New Roman"/>
          <w:color w:val="000000" w:themeColor="text1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szCs w:val="28"/>
          <w:lang w:eastAsia="ru-RU"/>
        </w:rPr>
      </w:pPr>
      <w:proofErr w:type="gramStart"/>
      <w:r w:rsidRPr="003F3961">
        <w:rPr>
          <w:lang w:eastAsia="ru-RU"/>
        </w:rPr>
        <w:t>[электронный ресурс</w:t>
      </w:r>
      <w:r w:rsidRPr="00933F78">
        <w:t xml:space="preserve"> </w:t>
      </w:r>
      <w:r w:rsidRPr="00933F78">
        <w:rPr>
          <w:lang w:eastAsia="ru-RU"/>
        </w:rPr>
        <w:t>Каталог национальных стандартов</w:t>
      </w:r>
      <w:r>
        <w:rPr>
          <w:lang w:eastAsia="ru-RU"/>
        </w:rPr>
        <w:t xml:space="preserve"> </w:t>
      </w:r>
      <w:r w:rsidRPr="00933F78">
        <w:rPr>
          <w:lang w:eastAsia="ru-RU"/>
        </w:rPr>
        <w:t>https://www.rst.gov.ru/portal/gost//home/standarts/catalognational</w:t>
      </w:r>
      <w:r>
        <w:rPr>
          <w:lang w:eastAsia="ru-RU"/>
        </w:rPr>
        <w:t xml:space="preserve"> </w:t>
      </w:r>
      <w:r w:rsidRPr="00933F78">
        <w:rPr>
          <w:rFonts w:cs="Times New Roman"/>
          <w:szCs w:val="28"/>
          <w:lang w:eastAsia="ru-RU"/>
        </w:rPr>
        <w:t xml:space="preserve">Дата обращения </w:t>
      </w:r>
      <w:r>
        <w:rPr>
          <w:rFonts w:cs="Times New Roman"/>
          <w:szCs w:val="28"/>
          <w:lang w:eastAsia="ru-RU"/>
        </w:rPr>
        <w:t>08</w:t>
      </w:r>
      <w:r w:rsidRPr="00933F78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12</w:t>
      </w:r>
      <w:r w:rsidRPr="00933F78">
        <w:rPr>
          <w:rFonts w:cs="Times New Roman"/>
          <w:szCs w:val="28"/>
          <w:lang w:eastAsia="ru-RU"/>
        </w:rPr>
        <w:t xml:space="preserve">.2024 </w:t>
      </w:r>
      <w:proofErr w:type="gramEnd"/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color w:val="000000" w:themeColor="text1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r>
        <w:rPr>
          <w:lang w:val="en-US" w:eastAsia="ru-RU"/>
        </w:rPr>
        <w:t>Main</w:t>
      </w:r>
      <w:r w:rsidRPr="00933F78">
        <w:rPr>
          <w:lang w:eastAsia="ru-RU"/>
        </w:rPr>
        <w:t xml:space="preserve"> </w:t>
      </w:r>
      <w:r>
        <w:rPr>
          <w:lang w:val="en-US" w:eastAsia="ru-RU"/>
        </w:rPr>
        <w:t>page</w:t>
      </w:r>
      <w:r>
        <w:rPr>
          <w:lang w:eastAsia="ru-RU"/>
        </w:rPr>
        <w:t xml:space="preserve"> </w:t>
      </w:r>
      <w:r w:rsidRPr="00933F78">
        <w:rPr>
          <w:color w:val="000000" w:themeColor="text1"/>
          <w:lang w:eastAsia="ru-RU"/>
        </w:rPr>
        <w:t>https://www.cencenelec.eu</w:t>
      </w:r>
      <w:r>
        <w:rPr>
          <w:color w:val="000000" w:themeColor="text1"/>
          <w:lang w:eastAsia="ru-RU"/>
        </w:rPr>
        <w:t xml:space="preserve"> </w:t>
      </w:r>
      <w:r w:rsidRPr="00933F78">
        <w:rPr>
          <w:rFonts w:cs="Times New Roman"/>
          <w:color w:val="000000" w:themeColor="text1"/>
          <w:szCs w:val="28"/>
          <w:lang w:eastAsia="ru-RU"/>
        </w:rPr>
        <w:t xml:space="preserve">Дата обращения </w:t>
      </w:r>
      <w:r>
        <w:rPr>
          <w:rFonts w:cs="Times New Roman"/>
          <w:color w:val="000000" w:themeColor="text1"/>
          <w:szCs w:val="28"/>
          <w:lang w:eastAsia="ru-RU"/>
        </w:rPr>
        <w:t>08</w:t>
      </w:r>
      <w:r w:rsidRPr="00933F78">
        <w:rPr>
          <w:rFonts w:cs="Times New Roman"/>
          <w:color w:val="000000" w:themeColor="text1"/>
          <w:szCs w:val="28"/>
          <w:lang w:eastAsia="ru-RU"/>
        </w:rPr>
        <w:t>.</w:t>
      </w:r>
      <w:r>
        <w:rPr>
          <w:rFonts w:cs="Times New Roman"/>
          <w:color w:val="000000" w:themeColor="text1"/>
          <w:szCs w:val="28"/>
          <w:lang w:eastAsia="ru-RU"/>
        </w:rPr>
        <w:t>12</w:t>
      </w:r>
      <w:r w:rsidRPr="00933F78">
        <w:rPr>
          <w:rFonts w:cs="Times New Roman"/>
          <w:color w:val="000000" w:themeColor="text1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Standards</w:t>
      </w:r>
      <w:proofErr w:type="spellEnd"/>
      <w:r>
        <w:rPr>
          <w:lang w:eastAsia="ru-RU"/>
        </w:rPr>
        <w:t xml:space="preserve"> </w:t>
      </w:r>
      <w:r w:rsidRPr="00933F78">
        <w:rPr>
          <w:lang w:eastAsia="ru-RU"/>
        </w:rPr>
        <w:t>https://www.iso.org/standards.html</w:t>
      </w:r>
      <w:r>
        <w:rPr>
          <w:lang w:eastAsia="ru-RU"/>
        </w:rPr>
        <w:t xml:space="preserve"> </w:t>
      </w:r>
      <w:r w:rsidRPr="00933F78">
        <w:rPr>
          <w:rFonts w:cs="Times New Roman"/>
          <w:szCs w:val="28"/>
          <w:lang w:eastAsia="ru-RU"/>
        </w:rPr>
        <w:t xml:space="preserve">Дата обращения </w:t>
      </w:r>
      <w:r>
        <w:rPr>
          <w:rFonts w:cs="Times New Roman"/>
          <w:szCs w:val="28"/>
          <w:lang w:eastAsia="ru-RU"/>
        </w:rPr>
        <w:t>08</w:t>
      </w:r>
      <w:r w:rsidRPr="00933F78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12</w:t>
      </w:r>
      <w:r w:rsidRPr="00933F78">
        <w:rPr>
          <w:rFonts w:cs="Times New Roman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Japanese</w:t>
      </w:r>
      <w:proofErr w:type="spellEnd"/>
      <w:r w:rsidRPr="00933F78"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Industrial</w:t>
      </w:r>
      <w:proofErr w:type="spellEnd"/>
      <w:r w:rsidRPr="00933F78"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Standards</w:t>
      </w:r>
      <w:proofErr w:type="spellEnd"/>
      <w:r>
        <w:rPr>
          <w:lang w:eastAsia="ru-RU"/>
        </w:rPr>
        <w:t xml:space="preserve"> </w:t>
      </w:r>
      <w:r w:rsidRPr="00933F78">
        <w:rPr>
          <w:lang w:eastAsia="ru-RU"/>
        </w:rPr>
        <w:t>https://en.wikipedia.org/wiki/Japanese_Industrial_Standards</w:t>
      </w:r>
      <w:r>
        <w:rPr>
          <w:lang w:eastAsia="ru-RU"/>
        </w:rPr>
        <w:t xml:space="preserve"> </w:t>
      </w:r>
      <w:r w:rsidRPr="00933F78">
        <w:rPr>
          <w:rFonts w:cs="Times New Roman"/>
          <w:szCs w:val="28"/>
          <w:lang w:eastAsia="ru-RU"/>
        </w:rPr>
        <w:t xml:space="preserve">Дата обращения </w:t>
      </w:r>
      <w:r>
        <w:rPr>
          <w:rFonts w:cs="Times New Roman"/>
          <w:szCs w:val="28"/>
          <w:lang w:eastAsia="ru-RU"/>
        </w:rPr>
        <w:t>08</w:t>
      </w:r>
      <w:r w:rsidRPr="00933F78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12</w:t>
      </w:r>
      <w:r w:rsidRPr="00933F78">
        <w:rPr>
          <w:rFonts w:cs="Times New Roman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Individual</w:t>
      </w:r>
      <w:proofErr w:type="spellEnd"/>
      <w:r w:rsidRPr="00933F78"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Standards</w:t>
      </w:r>
      <w:proofErr w:type="spellEnd"/>
      <w:r>
        <w:rPr>
          <w:lang w:eastAsia="ru-RU"/>
        </w:rPr>
        <w:t xml:space="preserve"> </w:t>
      </w:r>
      <w:r w:rsidRPr="00933F78">
        <w:rPr>
          <w:lang w:eastAsia="ru-RU"/>
        </w:rPr>
        <w:t>https://webstore.ansi.org</w:t>
      </w:r>
      <w:r>
        <w:rPr>
          <w:lang w:eastAsia="ru-RU"/>
        </w:rPr>
        <w:t xml:space="preserve"> </w:t>
      </w:r>
      <w:r w:rsidRPr="00933F78">
        <w:rPr>
          <w:rFonts w:cs="Times New Roman"/>
          <w:szCs w:val="28"/>
          <w:lang w:eastAsia="ru-RU"/>
        </w:rPr>
        <w:t xml:space="preserve">Дата обращения </w:t>
      </w:r>
      <w:r>
        <w:rPr>
          <w:rFonts w:cs="Times New Roman"/>
          <w:szCs w:val="28"/>
          <w:lang w:eastAsia="ru-RU"/>
        </w:rPr>
        <w:t>08</w:t>
      </w:r>
      <w:r w:rsidRPr="00933F78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12</w:t>
      </w:r>
      <w:r w:rsidRPr="00933F78">
        <w:rPr>
          <w:rFonts w:cs="Times New Roman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In</w:t>
      </w:r>
      <w:proofErr w:type="spellEnd"/>
      <w:r w:rsidRPr="00933F78"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the</w:t>
      </w:r>
      <w:proofErr w:type="spellEnd"/>
      <w:r w:rsidRPr="00933F78">
        <w:rPr>
          <w:lang w:eastAsia="ru-RU"/>
        </w:rPr>
        <w:t xml:space="preserve"> </w:t>
      </w:r>
      <w:proofErr w:type="spellStart"/>
      <w:r w:rsidRPr="00933F78">
        <w:rPr>
          <w:lang w:eastAsia="ru-RU"/>
        </w:rPr>
        <w:t>Spotlight</w:t>
      </w:r>
      <w:proofErr w:type="spellEnd"/>
      <w:r>
        <w:rPr>
          <w:lang w:eastAsia="ru-RU"/>
        </w:rPr>
        <w:t xml:space="preserve"> </w:t>
      </w:r>
      <w:r w:rsidRPr="00933F78">
        <w:rPr>
          <w:lang w:eastAsia="ru-RU"/>
        </w:rPr>
        <w:t>https://standards.ieee.org</w:t>
      </w:r>
      <w:r>
        <w:rPr>
          <w:lang w:eastAsia="ru-RU"/>
        </w:rPr>
        <w:t xml:space="preserve"> </w:t>
      </w:r>
      <w:r w:rsidRPr="00933F78">
        <w:rPr>
          <w:rFonts w:cs="Times New Roman"/>
          <w:szCs w:val="28"/>
          <w:lang w:eastAsia="ru-RU"/>
        </w:rPr>
        <w:t xml:space="preserve">Дата обращения </w:t>
      </w:r>
      <w:r>
        <w:rPr>
          <w:rFonts w:cs="Times New Roman"/>
          <w:szCs w:val="28"/>
          <w:lang w:eastAsia="ru-RU"/>
        </w:rPr>
        <w:t>08</w:t>
      </w:r>
      <w:r w:rsidRPr="00933F78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12</w:t>
      </w:r>
      <w:r w:rsidRPr="00933F78">
        <w:rPr>
          <w:rFonts w:cs="Times New Roman"/>
          <w:szCs w:val="28"/>
          <w:lang w:eastAsia="ru-RU"/>
        </w:rPr>
        <w:t xml:space="preserve">.2024 </w:t>
      </w:r>
    </w:p>
    <w:p w:rsidR="00933F78" w:rsidRPr="00933F78" w:rsidRDefault="00933F78" w:rsidP="00843F3F">
      <w:pPr>
        <w:pStyle w:val="a"/>
        <w:ind w:left="0" w:firstLine="426"/>
        <w:jc w:val="both"/>
        <w:rPr>
          <w:rFonts w:cs="Times New Roman"/>
          <w:szCs w:val="28"/>
          <w:lang w:eastAsia="ru-RU"/>
        </w:rPr>
      </w:pPr>
      <w:r w:rsidRPr="003F3961">
        <w:rPr>
          <w:lang w:eastAsia="ru-RU"/>
        </w:rPr>
        <w:t>[электронный ресурс]</w:t>
      </w:r>
      <w:r>
        <w:rPr>
          <w:lang w:eastAsia="ru-RU"/>
        </w:rPr>
        <w:t xml:space="preserve"> </w:t>
      </w:r>
      <w:r w:rsidRPr="00933F78">
        <w:rPr>
          <w:lang w:eastAsia="ru-RU"/>
        </w:rPr>
        <w:t>Сектор стандартизации электросвязи МСЭ</w:t>
      </w:r>
      <w:r>
        <w:rPr>
          <w:lang w:eastAsia="ru-RU"/>
        </w:rPr>
        <w:t xml:space="preserve"> </w:t>
      </w:r>
      <w:r w:rsidRPr="00933F78">
        <w:rPr>
          <w:lang w:eastAsia="ru-RU"/>
        </w:rPr>
        <w:t>https://www.itu.int/en/ITU-T/Pages/default.aspx#/ru</w:t>
      </w:r>
      <w:r>
        <w:rPr>
          <w:lang w:eastAsia="ru-RU"/>
        </w:rPr>
        <w:t xml:space="preserve"> </w:t>
      </w:r>
      <w:r w:rsidRPr="00933F78">
        <w:rPr>
          <w:rFonts w:cs="Times New Roman"/>
          <w:szCs w:val="28"/>
          <w:lang w:eastAsia="ru-RU"/>
        </w:rPr>
        <w:t xml:space="preserve">Дата обращения </w:t>
      </w:r>
      <w:r>
        <w:rPr>
          <w:rFonts w:cs="Times New Roman"/>
          <w:szCs w:val="28"/>
          <w:lang w:eastAsia="ru-RU"/>
        </w:rPr>
        <w:t>08</w:t>
      </w:r>
      <w:r w:rsidRPr="00933F78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12</w:t>
      </w:r>
      <w:r w:rsidRPr="00933F78">
        <w:rPr>
          <w:rFonts w:cs="Times New Roman"/>
          <w:szCs w:val="28"/>
          <w:lang w:eastAsia="ru-RU"/>
        </w:rPr>
        <w:t xml:space="preserve">.2024 </w:t>
      </w:r>
    </w:p>
    <w:sectPr w:rsidR="00933F78" w:rsidRPr="00933F78" w:rsidSect="00235C33">
      <w:headerReference w:type="default" r:id="rId10"/>
      <w:pgSz w:w="11906" w:h="16838"/>
      <w:pgMar w:top="1134" w:right="851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FB6" w:rsidRDefault="00B83FB6" w:rsidP="00235C33">
      <w:pPr>
        <w:spacing w:line="240" w:lineRule="auto"/>
      </w:pPr>
      <w:r>
        <w:separator/>
      </w:r>
    </w:p>
  </w:endnote>
  <w:endnote w:type="continuationSeparator" w:id="0">
    <w:p w:rsidR="00B83FB6" w:rsidRDefault="00B83FB6" w:rsidP="00235C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FB6" w:rsidRDefault="00B83FB6" w:rsidP="00235C33">
      <w:pPr>
        <w:spacing w:line="240" w:lineRule="auto"/>
      </w:pPr>
      <w:r>
        <w:separator/>
      </w:r>
    </w:p>
  </w:footnote>
  <w:footnote w:type="continuationSeparator" w:id="0">
    <w:p w:rsidR="00B83FB6" w:rsidRDefault="00B83FB6" w:rsidP="00235C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921613"/>
      <w:docPartObj>
        <w:docPartGallery w:val="Page Numbers (Top of Page)"/>
        <w:docPartUnique/>
      </w:docPartObj>
    </w:sdtPr>
    <w:sdtEndPr/>
    <w:sdtContent>
      <w:p w:rsidR="00235C33" w:rsidRPr="00235C33" w:rsidRDefault="00235C33" w:rsidP="00235C3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BAF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7B22"/>
    <w:multiLevelType w:val="hybridMultilevel"/>
    <w:tmpl w:val="31749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D4694"/>
    <w:multiLevelType w:val="hybridMultilevel"/>
    <w:tmpl w:val="47FA9E76"/>
    <w:lvl w:ilvl="0" w:tplc="2E48DDC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F826661"/>
    <w:multiLevelType w:val="hybridMultilevel"/>
    <w:tmpl w:val="D0C81338"/>
    <w:lvl w:ilvl="0" w:tplc="7690E74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ED17D12"/>
    <w:multiLevelType w:val="hybridMultilevel"/>
    <w:tmpl w:val="CC6E29BC"/>
    <w:lvl w:ilvl="0" w:tplc="75969AAC">
      <w:start w:val="1"/>
      <w:numFmt w:val="decimal"/>
      <w:pStyle w:val="a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3C1045E"/>
    <w:multiLevelType w:val="hybridMultilevel"/>
    <w:tmpl w:val="32E85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0F42D5"/>
    <w:multiLevelType w:val="hybridMultilevel"/>
    <w:tmpl w:val="BFFCB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21"/>
    <w:rsid w:val="0005212C"/>
    <w:rsid w:val="00066138"/>
    <w:rsid w:val="00072404"/>
    <w:rsid w:val="000A7F89"/>
    <w:rsid w:val="000E3BBC"/>
    <w:rsid w:val="0010490E"/>
    <w:rsid w:val="00114A29"/>
    <w:rsid w:val="00130ED4"/>
    <w:rsid w:val="00193810"/>
    <w:rsid w:val="001C3E0C"/>
    <w:rsid w:val="00213BE6"/>
    <w:rsid w:val="00225F00"/>
    <w:rsid w:val="0023151A"/>
    <w:rsid w:val="00235C33"/>
    <w:rsid w:val="00253683"/>
    <w:rsid w:val="002D5D05"/>
    <w:rsid w:val="002D62C9"/>
    <w:rsid w:val="002E0EAD"/>
    <w:rsid w:val="0037415F"/>
    <w:rsid w:val="003E4CFC"/>
    <w:rsid w:val="00447045"/>
    <w:rsid w:val="004F22D3"/>
    <w:rsid w:val="004F2558"/>
    <w:rsid w:val="004F58C9"/>
    <w:rsid w:val="00500BAF"/>
    <w:rsid w:val="00511F14"/>
    <w:rsid w:val="005743B6"/>
    <w:rsid w:val="005C1C97"/>
    <w:rsid w:val="005C396D"/>
    <w:rsid w:val="005C70FD"/>
    <w:rsid w:val="00690B72"/>
    <w:rsid w:val="00697B8B"/>
    <w:rsid w:val="006E1915"/>
    <w:rsid w:val="00726F52"/>
    <w:rsid w:val="00741145"/>
    <w:rsid w:val="007A2019"/>
    <w:rsid w:val="007B5928"/>
    <w:rsid w:val="007D16B7"/>
    <w:rsid w:val="007D7E30"/>
    <w:rsid w:val="00816CC7"/>
    <w:rsid w:val="00843F3F"/>
    <w:rsid w:val="00845E2A"/>
    <w:rsid w:val="008A56A3"/>
    <w:rsid w:val="008A7E6A"/>
    <w:rsid w:val="008B0E6C"/>
    <w:rsid w:val="008B0F21"/>
    <w:rsid w:val="008B657A"/>
    <w:rsid w:val="00917BC5"/>
    <w:rsid w:val="00933F78"/>
    <w:rsid w:val="009356C5"/>
    <w:rsid w:val="00935FE6"/>
    <w:rsid w:val="00945D49"/>
    <w:rsid w:val="00962427"/>
    <w:rsid w:val="00984B2E"/>
    <w:rsid w:val="0099136E"/>
    <w:rsid w:val="009C170D"/>
    <w:rsid w:val="009D14E3"/>
    <w:rsid w:val="009E7E68"/>
    <w:rsid w:val="00A16698"/>
    <w:rsid w:val="00A45823"/>
    <w:rsid w:val="00A71836"/>
    <w:rsid w:val="00AC2C19"/>
    <w:rsid w:val="00AF540B"/>
    <w:rsid w:val="00B55C7D"/>
    <w:rsid w:val="00B8295F"/>
    <w:rsid w:val="00B83FB6"/>
    <w:rsid w:val="00BA6A4E"/>
    <w:rsid w:val="00C04592"/>
    <w:rsid w:val="00C37593"/>
    <w:rsid w:val="00C4424C"/>
    <w:rsid w:val="00C66748"/>
    <w:rsid w:val="00C71B8D"/>
    <w:rsid w:val="00CB1C21"/>
    <w:rsid w:val="00CB49FD"/>
    <w:rsid w:val="00CE10A3"/>
    <w:rsid w:val="00CE160D"/>
    <w:rsid w:val="00CF15E1"/>
    <w:rsid w:val="00DA449C"/>
    <w:rsid w:val="00DA7C7B"/>
    <w:rsid w:val="00DD2243"/>
    <w:rsid w:val="00E17884"/>
    <w:rsid w:val="00E26BDB"/>
    <w:rsid w:val="00E507C7"/>
    <w:rsid w:val="00E553F6"/>
    <w:rsid w:val="00E650BF"/>
    <w:rsid w:val="00E877DA"/>
    <w:rsid w:val="00EB2B31"/>
    <w:rsid w:val="00EC67F7"/>
    <w:rsid w:val="00F14029"/>
    <w:rsid w:val="00F35F77"/>
    <w:rsid w:val="00F577D4"/>
    <w:rsid w:val="00F8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2404"/>
    <w:pPr>
      <w:spacing w:after="0" w:line="360" w:lineRule="auto"/>
      <w:ind w:firstLine="397"/>
      <w:jc w:val="both"/>
    </w:pPr>
    <w:rPr>
      <w:rFonts w:ascii="Times New Roman" w:eastAsiaTheme="minorHAnsi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F35F77"/>
    <w:pPr>
      <w:keepNext/>
      <w:keepLines/>
      <w:ind w:firstLine="0"/>
      <w:jc w:val="left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35F77"/>
    <w:rPr>
      <w:rFonts w:ascii="Times New Roman" w:eastAsiaTheme="majorEastAsia" w:hAnsi="Times New Roman" w:cstheme="majorBidi"/>
      <w:bCs/>
      <w:sz w:val="28"/>
      <w:szCs w:val="28"/>
    </w:rPr>
  </w:style>
  <w:style w:type="table" w:styleId="a4">
    <w:name w:val="Table Grid"/>
    <w:basedOn w:val="a2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">
    <w:name w:val="List Paragraph"/>
    <w:basedOn w:val="a0"/>
    <w:autoRedefine/>
    <w:uiPriority w:val="34"/>
    <w:qFormat/>
    <w:rsid w:val="00933F78"/>
    <w:pPr>
      <w:numPr>
        <w:numId w:val="9"/>
      </w:numPr>
      <w:spacing w:after="200" w:line="276" w:lineRule="auto"/>
      <w:contextualSpacing/>
      <w:jc w:val="left"/>
    </w:pPr>
    <w:rPr>
      <w:szCs w:val="20"/>
    </w:rPr>
  </w:style>
  <w:style w:type="paragraph" w:styleId="a5">
    <w:name w:val="caption"/>
    <w:basedOn w:val="a0"/>
    <w:next w:val="a0"/>
    <w:autoRedefine/>
    <w:uiPriority w:val="35"/>
    <w:unhideWhenUsed/>
    <w:qFormat/>
    <w:rsid w:val="00935FE6"/>
    <w:pPr>
      <w:spacing w:after="200"/>
    </w:pPr>
    <w:rPr>
      <w:bCs/>
      <w:szCs w:val="18"/>
    </w:rPr>
  </w:style>
  <w:style w:type="paragraph" w:styleId="a6">
    <w:name w:val="Balloon Text"/>
    <w:basedOn w:val="a0"/>
    <w:link w:val="a7"/>
    <w:uiPriority w:val="99"/>
    <w:semiHidden/>
    <w:unhideWhenUsed/>
    <w:rsid w:val="00B55C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55C7D"/>
    <w:rPr>
      <w:rFonts w:ascii="Tahoma" w:eastAsiaTheme="minorHAnsi" w:hAnsi="Tahoma" w:cs="Tahoma"/>
      <w:sz w:val="16"/>
      <w:szCs w:val="16"/>
    </w:rPr>
  </w:style>
  <w:style w:type="paragraph" w:styleId="a8">
    <w:name w:val="TOC Heading"/>
    <w:basedOn w:val="1"/>
    <w:next w:val="a0"/>
    <w:uiPriority w:val="39"/>
    <w:unhideWhenUsed/>
    <w:qFormat/>
    <w:rsid w:val="00E877DA"/>
    <w:pPr>
      <w:spacing w:before="480" w:line="276" w:lineRule="auto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E877DA"/>
    <w:pPr>
      <w:spacing w:after="100"/>
    </w:pPr>
  </w:style>
  <w:style w:type="character" w:styleId="a9">
    <w:name w:val="Hyperlink"/>
    <w:basedOn w:val="a1"/>
    <w:uiPriority w:val="99"/>
    <w:unhideWhenUsed/>
    <w:rsid w:val="00E877DA"/>
    <w:rPr>
      <w:color w:val="0000FF" w:themeColor="hyperlink"/>
      <w:u w:val="single"/>
    </w:rPr>
  </w:style>
  <w:style w:type="paragraph" w:styleId="aa">
    <w:name w:val="header"/>
    <w:basedOn w:val="a0"/>
    <w:link w:val="ab"/>
    <w:uiPriority w:val="99"/>
    <w:unhideWhenUsed/>
    <w:rsid w:val="00235C3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235C33"/>
    <w:rPr>
      <w:rFonts w:ascii="Times New Roman" w:eastAsiaTheme="minorHAnsi" w:hAnsi="Times New Roman"/>
      <w:sz w:val="28"/>
    </w:rPr>
  </w:style>
  <w:style w:type="paragraph" w:styleId="ac">
    <w:name w:val="footer"/>
    <w:basedOn w:val="a0"/>
    <w:link w:val="ad"/>
    <w:uiPriority w:val="99"/>
    <w:unhideWhenUsed/>
    <w:rsid w:val="00235C3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235C33"/>
    <w:rPr>
      <w:rFonts w:ascii="Times New Roman" w:eastAsiaTheme="minorHAnsi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2404"/>
    <w:pPr>
      <w:spacing w:after="0" w:line="360" w:lineRule="auto"/>
      <w:ind w:firstLine="397"/>
      <w:jc w:val="both"/>
    </w:pPr>
    <w:rPr>
      <w:rFonts w:ascii="Times New Roman" w:eastAsiaTheme="minorHAnsi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F35F77"/>
    <w:pPr>
      <w:keepNext/>
      <w:keepLines/>
      <w:ind w:firstLine="0"/>
      <w:jc w:val="left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35F77"/>
    <w:rPr>
      <w:rFonts w:ascii="Times New Roman" w:eastAsiaTheme="majorEastAsia" w:hAnsi="Times New Roman" w:cstheme="majorBidi"/>
      <w:bCs/>
      <w:sz w:val="28"/>
      <w:szCs w:val="28"/>
    </w:rPr>
  </w:style>
  <w:style w:type="table" w:styleId="a4">
    <w:name w:val="Table Grid"/>
    <w:basedOn w:val="a2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">
    <w:name w:val="List Paragraph"/>
    <w:basedOn w:val="a0"/>
    <w:autoRedefine/>
    <w:uiPriority w:val="34"/>
    <w:qFormat/>
    <w:rsid w:val="00933F78"/>
    <w:pPr>
      <w:numPr>
        <w:numId w:val="9"/>
      </w:numPr>
      <w:spacing w:after="200" w:line="276" w:lineRule="auto"/>
      <w:contextualSpacing/>
      <w:jc w:val="left"/>
    </w:pPr>
    <w:rPr>
      <w:szCs w:val="20"/>
    </w:rPr>
  </w:style>
  <w:style w:type="paragraph" w:styleId="a5">
    <w:name w:val="caption"/>
    <w:basedOn w:val="a0"/>
    <w:next w:val="a0"/>
    <w:autoRedefine/>
    <w:uiPriority w:val="35"/>
    <w:unhideWhenUsed/>
    <w:qFormat/>
    <w:rsid w:val="00935FE6"/>
    <w:pPr>
      <w:spacing w:after="200"/>
    </w:pPr>
    <w:rPr>
      <w:bCs/>
      <w:szCs w:val="18"/>
    </w:rPr>
  </w:style>
  <w:style w:type="paragraph" w:styleId="a6">
    <w:name w:val="Balloon Text"/>
    <w:basedOn w:val="a0"/>
    <w:link w:val="a7"/>
    <w:uiPriority w:val="99"/>
    <w:semiHidden/>
    <w:unhideWhenUsed/>
    <w:rsid w:val="00B55C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55C7D"/>
    <w:rPr>
      <w:rFonts w:ascii="Tahoma" w:eastAsiaTheme="minorHAnsi" w:hAnsi="Tahoma" w:cs="Tahoma"/>
      <w:sz w:val="16"/>
      <w:szCs w:val="16"/>
    </w:rPr>
  </w:style>
  <w:style w:type="paragraph" w:styleId="a8">
    <w:name w:val="TOC Heading"/>
    <w:basedOn w:val="1"/>
    <w:next w:val="a0"/>
    <w:uiPriority w:val="39"/>
    <w:unhideWhenUsed/>
    <w:qFormat/>
    <w:rsid w:val="00E877DA"/>
    <w:pPr>
      <w:spacing w:before="480" w:line="276" w:lineRule="auto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E877DA"/>
    <w:pPr>
      <w:spacing w:after="100"/>
    </w:pPr>
  </w:style>
  <w:style w:type="character" w:styleId="a9">
    <w:name w:val="Hyperlink"/>
    <w:basedOn w:val="a1"/>
    <w:uiPriority w:val="99"/>
    <w:unhideWhenUsed/>
    <w:rsid w:val="00E877DA"/>
    <w:rPr>
      <w:color w:val="0000FF" w:themeColor="hyperlink"/>
      <w:u w:val="single"/>
    </w:rPr>
  </w:style>
  <w:style w:type="paragraph" w:styleId="aa">
    <w:name w:val="header"/>
    <w:basedOn w:val="a0"/>
    <w:link w:val="ab"/>
    <w:uiPriority w:val="99"/>
    <w:unhideWhenUsed/>
    <w:rsid w:val="00235C3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235C33"/>
    <w:rPr>
      <w:rFonts w:ascii="Times New Roman" w:eastAsiaTheme="minorHAnsi" w:hAnsi="Times New Roman"/>
      <w:sz w:val="28"/>
    </w:rPr>
  </w:style>
  <w:style w:type="paragraph" w:styleId="ac">
    <w:name w:val="footer"/>
    <w:basedOn w:val="a0"/>
    <w:link w:val="ad"/>
    <w:uiPriority w:val="99"/>
    <w:unhideWhenUsed/>
    <w:rsid w:val="00235C3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235C33"/>
    <w:rPr>
      <w:rFonts w:ascii="Times New Roman" w:eastAsiaTheme="minorHAnsi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4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ia-stk.ru/stq/adetail.php?ID=57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sdsd</b:Tag>
    <b:SourceType>Book</b:SourceType>
    <b:Guid>{6E7DC9A3-5008-4B40-AA01-B5F82B72501A}</b:Guid>
    <b:Author>
      <b:Author>
        <b:NameList>
          <b:Person>
            <b:Last>sd</b:Last>
          </b:Person>
        </b:NameList>
      </b:Author>
    </b:Author>
    <b:Title>asd</b:Title>
    <b:Year>asd</b:Year>
    <b:City>asd</b:City>
    <b:RefOrder>2</b:RefOrder>
  </b:Source>
</b:Sources>
</file>

<file path=customXml/itemProps1.xml><?xml version="1.0" encoding="utf-8"?>
<ds:datastoreItem xmlns:ds="http://schemas.openxmlformats.org/officeDocument/2006/customXml" ds:itemID="{62F8C86E-0A6F-4E0F-8A07-A3F7E7FC0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15</Pages>
  <Words>2581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Akivk0</dc:creator>
  <cp:keywords/>
  <dc:description/>
  <cp:lastModifiedBy>Akivk0</cp:lastModifiedBy>
  <cp:revision>7</cp:revision>
  <dcterms:created xsi:type="dcterms:W3CDTF">2024-12-08T18:43:00Z</dcterms:created>
  <dcterms:modified xsi:type="dcterms:W3CDTF">2024-12-08T20:02:00Z</dcterms:modified>
</cp:coreProperties>
</file>